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35D" w14:textId="172B8119" w:rsidR="0021318E" w:rsidRPr="00337F57" w:rsidRDefault="002631AC" w:rsidP="00723CDA">
      <w:pPr>
        <w:pStyle w:val="Heading1"/>
        <w:spacing w:line="240" w:lineRule="auto"/>
        <w:jc w:val="center"/>
        <w:rPr>
          <w:rFonts w:asciiTheme="minorHAnsi" w:hAnsiTheme="minorHAnsi" w:cstheme="minorHAnsi"/>
          <w:sz w:val="24"/>
          <w:szCs w:val="24"/>
        </w:rPr>
      </w:pPr>
      <w:r w:rsidRPr="00337F57">
        <w:rPr>
          <w:rFonts w:asciiTheme="minorHAnsi" w:hAnsiTheme="minorHAnsi" w:cstheme="minorHAnsi"/>
          <w:sz w:val="24"/>
          <w:szCs w:val="24"/>
        </w:rPr>
        <w:t xml:space="preserve">STP </w:t>
      </w:r>
      <w:r w:rsidR="00D1071F" w:rsidRPr="00337F57">
        <w:rPr>
          <w:rFonts w:asciiTheme="minorHAnsi" w:hAnsiTheme="minorHAnsi" w:cstheme="minorHAnsi"/>
          <w:sz w:val="24"/>
          <w:szCs w:val="24"/>
        </w:rPr>
        <w:t>DEI resources</w:t>
      </w:r>
    </w:p>
    <w:p w14:paraId="7B045540" w14:textId="41E8E1FD" w:rsidR="00203089" w:rsidRPr="00337F57" w:rsidRDefault="00203089" w:rsidP="00723CDA">
      <w:pPr>
        <w:spacing w:line="240" w:lineRule="auto"/>
        <w:jc w:val="center"/>
        <w:rPr>
          <w:rFonts w:cstheme="minorHAnsi"/>
          <w:sz w:val="24"/>
          <w:szCs w:val="24"/>
        </w:rPr>
      </w:pPr>
      <w:r w:rsidRPr="00337F57">
        <w:rPr>
          <w:rFonts w:cstheme="minorHAnsi"/>
          <w:sz w:val="24"/>
          <w:szCs w:val="24"/>
        </w:rPr>
        <w:t>Updated 2022</w:t>
      </w:r>
    </w:p>
    <w:p w14:paraId="2D0F7BC1" w14:textId="08A9B4AA" w:rsidR="00D1071F" w:rsidRDefault="00D1071F" w:rsidP="00723CDA">
      <w:pPr>
        <w:spacing w:line="240" w:lineRule="auto"/>
        <w:rPr>
          <w:rFonts w:cstheme="minorHAnsi"/>
          <w:sz w:val="24"/>
          <w:szCs w:val="24"/>
        </w:rPr>
      </w:pPr>
    </w:p>
    <w:p w14:paraId="7D2FEDD3" w14:textId="15EC1E60" w:rsidR="000F4374" w:rsidRPr="00200077" w:rsidRDefault="000F4374" w:rsidP="00723CDA">
      <w:pPr>
        <w:pStyle w:val="Heading2"/>
        <w:spacing w:before="120" w:after="240" w:line="240" w:lineRule="auto"/>
        <w:rPr>
          <w:rFonts w:asciiTheme="minorHAnsi" w:hAnsiTheme="minorHAnsi" w:cstheme="minorHAnsi"/>
          <w:sz w:val="24"/>
          <w:szCs w:val="24"/>
          <w:shd w:val="clear" w:color="auto" w:fill="FFFFFF"/>
        </w:rPr>
      </w:pPr>
      <w:r w:rsidRPr="00337F57">
        <w:rPr>
          <w:rFonts w:asciiTheme="minorHAnsi" w:hAnsiTheme="minorHAnsi" w:cstheme="minorHAnsi"/>
          <w:sz w:val="24"/>
          <w:szCs w:val="24"/>
          <w:shd w:val="clear" w:color="auto" w:fill="FFFFFF"/>
        </w:rPr>
        <w:t>Ability/</w:t>
      </w:r>
      <w:r w:rsidR="00200077">
        <w:rPr>
          <w:rFonts w:asciiTheme="minorHAnsi" w:hAnsiTheme="minorHAnsi" w:cstheme="minorHAnsi"/>
          <w:sz w:val="24"/>
          <w:szCs w:val="24"/>
          <w:shd w:val="clear" w:color="auto" w:fill="FFFFFF"/>
        </w:rPr>
        <w:t>D</w:t>
      </w:r>
      <w:r w:rsidRPr="00337F57">
        <w:rPr>
          <w:rFonts w:asciiTheme="minorHAnsi" w:hAnsiTheme="minorHAnsi" w:cstheme="minorHAnsi"/>
          <w:sz w:val="24"/>
          <w:szCs w:val="24"/>
          <w:shd w:val="clear" w:color="auto" w:fill="FFFFFF"/>
        </w:rPr>
        <w:t>isability</w:t>
      </w:r>
    </w:p>
    <w:p w14:paraId="32C3BA2E" w14:textId="77777777" w:rsidR="000F4374" w:rsidRPr="00200077" w:rsidRDefault="000F4374" w:rsidP="00723CDA">
      <w:pPr>
        <w:autoSpaceDE w:val="0"/>
        <w:autoSpaceDN w:val="0"/>
        <w:adjustRightInd w:val="0"/>
        <w:spacing w:after="0" w:line="240" w:lineRule="auto"/>
        <w:ind w:left="720" w:hanging="720"/>
        <w:rPr>
          <w:rFonts w:cstheme="minorHAnsi"/>
          <w:sz w:val="24"/>
          <w:szCs w:val="24"/>
        </w:rPr>
      </w:pPr>
      <w:r w:rsidRPr="00200077">
        <w:rPr>
          <w:rFonts w:eastAsia="Times New Roman" w:cstheme="minorHAnsi"/>
          <w:sz w:val="24"/>
          <w:szCs w:val="24"/>
        </w:rPr>
        <w:t xml:space="preserve">Dunn, D. S. (2016). Teaching about psychosocial aspects of disability: Emphasizing person–environment relations. </w:t>
      </w:r>
      <w:r w:rsidRPr="00200077">
        <w:rPr>
          <w:rFonts w:eastAsia="Times New Roman" w:cstheme="minorHAnsi"/>
          <w:i/>
          <w:iCs/>
          <w:sz w:val="24"/>
          <w:szCs w:val="24"/>
        </w:rPr>
        <w:t>Teaching of Psychology</w:t>
      </w:r>
      <w:r w:rsidRPr="00200077">
        <w:rPr>
          <w:rFonts w:eastAsia="Times New Roman" w:cstheme="minorHAnsi"/>
          <w:sz w:val="24"/>
          <w:szCs w:val="24"/>
        </w:rPr>
        <w:t xml:space="preserve">, </w:t>
      </w:r>
      <w:r w:rsidRPr="00200077">
        <w:rPr>
          <w:rFonts w:eastAsia="Times New Roman" w:cstheme="minorHAnsi"/>
          <w:i/>
          <w:iCs/>
          <w:sz w:val="24"/>
          <w:szCs w:val="24"/>
        </w:rPr>
        <w:t>43</w:t>
      </w:r>
      <w:r w:rsidRPr="00200077">
        <w:rPr>
          <w:rFonts w:eastAsia="Times New Roman" w:cstheme="minorHAnsi"/>
          <w:sz w:val="24"/>
          <w:szCs w:val="24"/>
        </w:rPr>
        <w:t xml:space="preserve">(3), 255-262. </w:t>
      </w:r>
      <w:r w:rsidRPr="00200077">
        <w:rPr>
          <w:rFonts w:cstheme="minorHAnsi"/>
          <w:sz w:val="24"/>
          <w:szCs w:val="24"/>
        </w:rPr>
        <w:t>DOI: 10.1177/0098628316649492top.sagepub.com</w:t>
      </w:r>
    </w:p>
    <w:p w14:paraId="19CA3A60" w14:textId="77777777" w:rsidR="000F4374" w:rsidRPr="00200077" w:rsidRDefault="000F4374" w:rsidP="00723CDA">
      <w:pPr>
        <w:spacing w:after="0" w:line="240" w:lineRule="auto"/>
        <w:ind w:left="810" w:hanging="810"/>
        <w:rPr>
          <w:rFonts w:eastAsia="Times New Roman" w:cstheme="minorHAnsi"/>
          <w:sz w:val="24"/>
          <w:szCs w:val="24"/>
        </w:rPr>
      </w:pPr>
    </w:p>
    <w:p w14:paraId="67CBAD02" w14:textId="1A63CAC9" w:rsidR="00C25418" w:rsidRPr="00C25418" w:rsidRDefault="000F4374" w:rsidP="00723CDA">
      <w:pPr>
        <w:spacing w:line="240" w:lineRule="auto"/>
        <w:ind w:left="810" w:hanging="810"/>
        <w:rPr>
          <w:rFonts w:eastAsia="Times New Roman" w:cstheme="minorHAnsi"/>
          <w:sz w:val="24"/>
          <w:szCs w:val="24"/>
          <w:shd w:val="clear" w:color="auto" w:fill="FFFFFF"/>
        </w:rPr>
      </w:pPr>
      <w:r w:rsidRPr="00200077">
        <w:rPr>
          <w:rFonts w:cstheme="minorHAnsi"/>
          <w:color w:val="222222"/>
          <w:sz w:val="24"/>
          <w:szCs w:val="24"/>
          <w:shd w:val="clear" w:color="auto" w:fill="FFFFFF"/>
        </w:rPr>
        <w:t>Dunn, D. S., &amp; Andrews, E. E. (2015). Person-first and identity-first language: Developing psychologists’ cultural competence using disability language. </w:t>
      </w:r>
      <w:r w:rsidRPr="00200077">
        <w:rPr>
          <w:rFonts w:cstheme="minorHAnsi"/>
          <w:i/>
          <w:iCs/>
          <w:color w:val="222222"/>
          <w:sz w:val="24"/>
          <w:szCs w:val="24"/>
          <w:shd w:val="clear" w:color="auto" w:fill="FFFFFF"/>
        </w:rPr>
        <w:t>American Psychologist</w:t>
      </w:r>
      <w:r w:rsidRPr="00200077">
        <w:rPr>
          <w:rFonts w:cstheme="minorHAnsi"/>
          <w:color w:val="222222"/>
          <w:sz w:val="24"/>
          <w:szCs w:val="24"/>
          <w:shd w:val="clear" w:color="auto" w:fill="FFFFFF"/>
        </w:rPr>
        <w:t>, </w:t>
      </w:r>
      <w:r w:rsidRPr="00200077">
        <w:rPr>
          <w:rFonts w:cstheme="minorHAnsi"/>
          <w:i/>
          <w:iCs/>
          <w:color w:val="222222"/>
          <w:sz w:val="24"/>
          <w:szCs w:val="24"/>
          <w:shd w:val="clear" w:color="auto" w:fill="FFFFFF"/>
        </w:rPr>
        <w:t>70</w:t>
      </w:r>
      <w:r w:rsidRPr="00200077">
        <w:rPr>
          <w:rFonts w:cstheme="minorHAnsi"/>
          <w:color w:val="222222"/>
          <w:sz w:val="24"/>
          <w:szCs w:val="24"/>
          <w:shd w:val="clear" w:color="auto" w:fill="FFFFFF"/>
        </w:rPr>
        <w:t xml:space="preserve">(3), </w:t>
      </w:r>
      <w:r w:rsidRPr="00200077">
        <w:rPr>
          <w:rFonts w:eastAsia="Times New Roman" w:cstheme="minorHAnsi"/>
          <w:sz w:val="24"/>
          <w:szCs w:val="24"/>
        </w:rPr>
        <w:t xml:space="preserve">255-264. </w:t>
      </w:r>
      <w:proofErr w:type="spellStart"/>
      <w:r w:rsidRPr="00200077">
        <w:rPr>
          <w:rFonts w:eastAsia="Times New Roman" w:cstheme="minorHAnsi"/>
          <w:sz w:val="24"/>
          <w:szCs w:val="24"/>
          <w:shd w:val="clear" w:color="auto" w:fill="FFFFFF"/>
        </w:rPr>
        <w:t>doi</w:t>
      </w:r>
      <w:proofErr w:type="spellEnd"/>
      <w:r w:rsidRPr="00200077">
        <w:rPr>
          <w:rFonts w:eastAsia="Times New Roman" w:cstheme="minorHAnsi"/>
          <w:sz w:val="24"/>
          <w:szCs w:val="24"/>
          <w:shd w:val="clear" w:color="auto" w:fill="FFFFFF"/>
        </w:rPr>
        <w:t>: 10.1037/a0038636</w:t>
      </w:r>
    </w:p>
    <w:p w14:paraId="4BEE74F2" w14:textId="77777777" w:rsidR="000F4374" w:rsidRPr="00200077" w:rsidRDefault="000F4374" w:rsidP="00723CDA">
      <w:pPr>
        <w:spacing w:line="240" w:lineRule="auto"/>
        <w:ind w:left="810" w:hanging="810"/>
        <w:rPr>
          <w:rFonts w:cstheme="minorHAnsi"/>
          <w:color w:val="000000"/>
          <w:sz w:val="24"/>
          <w:szCs w:val="24"/>
          <w:shd w:val="clear" w:color="auto" w:fill="FFFFFF"/>
        </w:rPr>
      </w:pPr>
      <w:proofErr w:type="spellStart"/>
      <w:r w:rsidRPr="00200077">
        <w:rPr>
          <w:rFonts w:cstheme="minorHAnsi"/>
          <w:color w:val="000000"/>
          <w:sz w:val="24"/>
          <w:szCs w:val="24"/>
          <w:shd w:val="clear" w:color="auto" w:fill="FFFFFF"/>
        </w:rPr>
        <w:t>Nario</w:t>
      </w:r>
      <w:proofErr w:type="spellEnd"/>
      <w:r w:rsidRPr="00200077">
        <w:rPr>
          <w:rFonts w:cstheme="minorHAnsi"/>
          <w:color w:val="000000"/>
          <w:sz w:val="24"/>
          <w:szCs w:val="24"/>
          <w:shd w:val="clear" w:color="auto" w:fill="FFFFFF"/>
        </w:rPr>
        <w:t xml:space="preserve">-Redmond, M. R. (2019). </w:t>
      </w:r>
      <w:r w:rsidRPr="00200077">
        <w:rPr>
          <w:rFonts w:cstheme="minorHAnsi"/>
          <w:i/>
          <w:iCs/>
          <w:color w:val="000000"/>
          <w:sz w:val="24"/>
          <w:szCs w:val="24"/>
          <w:shd w:val="clear" w:color="auto" w:fill="FFFFFF"/>
        </w:rPr>
        <w:t>Ableism: The causes and consequences of disability prejudice.</w:t>
      </w:r>
      <w:r w:rsidRPr="00200077">
        <w:rPr>
          <w:rFonts w:cstheme="minorHAnsi"/>
          <w:color w:val="000000"/>
          <w:sz w:val="24"/>
          <w:szCs w:val="24"/>
          <w:shd w:val="clear" w:color="auto" w:fill="FFFFFF"/>
        </w:rPr>
        <w:t xml:space="preserve"> Wiley-Blackwell.</w:t>
      </w:r>
    </w:p>
    <w:p w14:paraId="16093A6A" w14:textId="77777777" w:rsidR="000F4374" w:rsidRPr="00200077" w:rsidRDefault="000F4374" w:rsidP="00723CDA">
      <w:pPr>
        <w:spacing w:line="240" w:lineRule="auto"/>
        <w:ind w:left="810" w:hanging="810"/>
        <w:rPr>
          <w:rStyle w:val="Hyperlink"/>
          <w:rFonts w:cstheme="minorHAnsi"/>
          <w:color w:val="2C72B7"/>
          <w:sz w:val="24"/>
          <w:szCs w:val="24"/>
          <w:shd w:val="clear" w:color="auto" w:fill="FFFFFF"/>
        </w:rPr>
      </w:pPr>
      <w:r w:rsidRPr="00200077">
        <w:rPr>
          <w:rFonts w:cstheme="minorHAnsi"/>
          <w:color w:val="222222"/>
          <w:sz w:val="24"/>
          <w:szCs w:val="24"/>
          <w:shd w:val="clear" w:color="auto" w:fill="FFFFFF"/>
        </w:rPr>
        <w:t xml:space="preserve">Olkin, R., &amp; Pledger, C. (2003). Can disability studies and psychology join hands? </w:t>
      </w:r>
      <w:r w:rsidRPr="00200077">
        <w:rPr>
          <w:rFonts w:cstheme="minorHAnsi"/>
          <w:i/>
          <w:iCs/>
          <w:color w:val="222222"/>
          <w:sz w:val="24"/>
          <w:szCs w:val="24"/>
          <w:shd w:val="clear" w:color="auto" w:fill="FFFFFF"/>
        </w:rPr>
        <w:t>American Psychologist</w:t>
      </w:r>
      <w:r w:rsidRPr="00200077">
        <w:rPr>
          <w:rFonts w:cstheme="minorHAnsi"/>
          <w:color w:val="222222"/>
          <w:sz w:val="24"/>
          <w:szCs w:val="24"/>
          <w:shd w:val="clear" w:color="auto" w:fill="FFFFFF"/>
        </w:rPr>
        <w:t>, </w:t>
      </w:r>
      <w:r w:rsidRPr="00200077">
        <w:rPr>
          <w:rFonts w:cstheme="minorHAnsi"/>
          <w:i/>
          <w:iCs/>
          <w:color w:val="222222"/>
          <w:sz w:val="24"/>
          <w:szCs w:val="24"/>
          <w:shd w:val="clear" w:color="auto" w:fill="FFFFFF"/>
        </w:rPr>
        <w:t>58</w:t>
      </w:r>
      <w:r w:rsidRPr="00200077">
        <w:rPr>
          <w:rFonts w:cstheme="minorHAnsi"/>
          <w:color w:val="222222"/>
          <w:sz w:val="24"/>
          <w:szCs w:val="24"/>
          <w:shd w:val="clear" w:color="auto" w:fill="FFFFFF"/>
        </w:rPr>
        <w:t xml:space="preserve">(4), </w:t>
      </w:r>
      <w:r w:rsidRPr="00200077">
        <w:rPr>
          <w:rFonts w:cstheme="minorHAnsi"/>
          <w:color w:val="333333"/>
          <w:sz w:val="24"/>
          <w:szCs w:val="24"/>
          <w:shd w:val="clear" w:color="auto" w:fill="FFFFFF"/>
        </w:rPr>
        <w:t>296–304. </w:t>
      </w:r>
      <w:hyperlink r:id="rId5" w:tgtFrame="_blank" w:history="1">
        <w:r w:rsidRPr="00200077">
          <w:rPr>
            <w:rStyle w:val="Hyperlink"/>
            <w:rFonts w:cstheme="minorHAnsi"/>
            <w:color w:val="2C72B7"/>
            <w:sz w:val="24"/>
            <w:szCs w:val="24"/>
            <w:shd w:val="clear" w:color="auto" w:fill="FFFFFF"/>
          </w:rPr>
          <w:t>https://doi.org/10.1037/0003-066X.58.4.296</w:t>
        </w:r>
      </w:hyperlink>
    </w:p>
    <w:p w14:paraId="7B12A775" w14:textId="77777777" w:rsidR="000F4374" w:rsidRPr="00200077" w:rsidRDefault="000F4374" w:rsidP="00723CDA">
      <w:pPr>
        <w:spacing w:line="240" w:lineRule="auto"/>
        <w:ind w:left="810" w:hanging="810"/>
        <w:rPr>
          <w:rFonts w:cstheme="minorHAnsi"/>
          <w:sz w:val="24"/>
          <w:szCs w:val="24"/>
        </w:rPr>
      </w:pPr>
      <w:r w:rsidRPr="00200077">
        <w:rPr>
          <w:rFonts w:cstheme="minorHAnsi"/>
          <w:color w:val="222222"/>
          <w:sz w:val="24"/>
          <w:szCs w:val="24"/>
          <w:shd w:val="clear" w:color="auto" w:fill="FFFFFF"/>
        </w:rPr>
        <w:t>Prieto, L.</w:t>
      </w:r>
      <w:r w:rsidRPr="00200077">
        <w:rPr>
          <w:rFonts w:cstheme="minorHAnsi"/>
          <w:sz w:val="24"/>
          <w:szCs w:val="24"/>
        </w:rPr>
        <w:t xml:space="preserve"> R., Siegel, Z. D., &amp; Kaiser, D. J. (2021). One fish, two fish; red fish (or green fish?): Assisting students with color vision deficiency. </w:t>
      </w:r>
      <w:r w:rsidRPr="00200077">
        <w:rPr>
          <w:rFonts w:cstheme="minorHAnsi"/>
          <w:i/>
          <w:iCs/>
          <w:sz w:val="24"/>
          <w:szCs w:val="24"/>
        </w:rPr>
        <w:t>Teaching of Psychology, 48</w:t>
      </w:r>
      <w:r w:rsidRPr="00200077">
        <w:rPr>
          <w:rFonts w:cstheme="minorHAnsi"/>
          <w:sz w:val="24"/>
          <w:szCs w:val="24"/>
        </w:rPr>
        <w:t>(1), 90-94. DOI: 10.1177/0098628320959946</w:t>
      </w:r>
    </w:p>
    <w:p w14:paraId="54C7A1EE" w14:textId="48D21E54" w:rsidR="00C25418" w:rsidRPr="00C25418" w:rsidRDefault="00C25418" w:rsidP="00723CDA">
      <w:pPr>
        <w:pStyle w:val="Heading2"/>
        <w:spacing w:before="120" w:after="240" w:line="240" w:lineRule="auto"/>
        <w:rPr>
          <w:rFonts w:asciiTheme="minorHAnsi" w:hAnsiTheme="minorHAnsi" w:cstheme="minorHAnsi"/>
          <w:sz w:val="24"/>
          <w:szCs w:val="24"/>
          <w:shd w:val="clear" w:color="auto" w:fill="FFFFFF"/>
        </w:rPr>
      </w:pPr>
      <w:r w:rsidRPr="00337F57">
        <w:rPr>
          <w:rFonts w:asciiTheme="minorHAnsi" w:hAnsiTheme="minorHAnsi" w:cstheme="minorHAnsi"/>
          <w:sz w:val="24"/>
          <w:szCs w:val="24"/>
          <w:shd w:val="clear" w:color="auto" w:fill="FFFFFF"/>
        </w:rPr>
        <w:t xml:space="preserve">Inclusive Pedagogy/ Decolonizing the Teaching of Psychology </w:t>
      </w:r>
    </w:p>
    <w:p w14:paraId="099C025A" w14:textId="77777777" w:rsidR="00C25418" w:rsidRPr="00337F57" w:rsidRDefault="00C25418" w:rsidP="00723CDA">
      <w:pPr>
        <w:spacing w:line="240" w:lineRule="auto"/>
        <w:ind w:left="720" w:hanging="720"/>
        <w:rPr>
          <w:rFonts w:cstheme="minorHAnsi"/>
          <w:sz w:val="24"/>
          <w:szCs w:val="24"/>
        </w:rPr>
      </w:pPr>
      <w:r w:rsidRPr="00337F57">
        <w:rPr>
          <w:rFonts w:cstheme="minorHAnsi"/>
          <w:sz w:val="24"/>
          <w:szCs w:val="24"/>
        </w:rPr>
        <w:t xml:space="preserve">Anderson, S. K., &amp; Middleton, V. A. (Eds.). (2017). </w:t>
      </w:r>
      <w:r w:rsidRPr="00337F57">
        <w:rPr>
          <w:rFonts w:cstheme="minorHAnsi"/>
          <w:i/>
          <w:iCs/>
          <w:sz w:val="24"/>
          <w:szCs w:val="24"/>
        </w:rPr>
        <w:t>Explorations in diversity: Examining the complexities of privilege, discrimination, and oppression</w:t>
      </w:r>
      <w:r w:rsidRPr="00337F57">
        <w:rPr>
          <w:rFonts w:cstheme="minorHAnsi"/>
          <w:sz w:val="24"/>
          <w:szCs w:val="24"/>
        </w:rPr>
        <w:t>. Oxford University Press.</w:t>
      </w:r>
    </w:p>
    <w:p w14:paraId="4112F6D6" w14:textId="77777777" w:rsidR="00C25418" w:rsidRPr="00337F57" w:rsidRDefault="00C25418" w:rsidP="00723CDA">
      <w:pPr>
        <w:spacing w:line="240" w:lineRule="auto"/>
        <w:ind w:left="720" w:hanging="720"/>
        <w:rPr>
          <w:rFonts w:cstheme="minorHAnsi"/>
          <w:color w:val="0000FF"/>
          <w:sz w:val="24"/>
          <w:szCs w:val="24"/>
          <w:u w:val="single"/>
        </w:rPr>
      </w:pPr>
      <w:r w:rsidRPr="00337F57">
        <w:rPr>
          <w:rFonts w:eastAsia="Times New Roman" w:cstheme="minorHAnsi"/>
          <w:sz w:val="24"/>
          <w:szCs w:val="24"/>
        </w:rPr>
        <w:t xml:space="preserve">Boysen, G. A., Prieto, L. R., Holmes, J. D., Landrum, R. E., Miller, R. L., Taylor, A. K., White, J. N., &amp; Kaiser, D. J. (2018). Trigger warnings in psychology classes: What do students think? </w:t>
      </w:r>
      <w:r w:rsidRPr="00337F57">
        <w:rPr>
          <w:rFonts w:eastAsia="Times New Roman" w:cstheme="minorHAnsi"/>
          <w:i/>
          <w:iCs/>
          <w:sz w:val="24"/>
          <w:szCs w:val="24"/>
        </w:rPr>
        <w:t>Scholarship of Teaching and Learning in Psychology</w:t>
      </w:r>
      <w:r w:rsidRPr="00337F57">
        <w:rPr>
          <w:rFonts w:eastAsia="Times New Roman" w:cstheme="minorHAnsi"/>
          <w:sz w:val="24"/>
          <w:szCs w:val="24"/>
        </w:rPr>
        <w:t xml:space="preserve">, </w:t>
      </w:r>
      <w:r w:rsidRPr="00337F57">
        <w:rPr>
          <w:rFonts w:eastAsia="Times New Roman" w:cstheme="minorHAnsi"/>
          <w:i/>
          <w:iCs/>
          <w:sz w:val="24"/>
          <w:szCs w:val="24"/>
        </w:rPr>
        <w:t>4</w:t>
      </w:r>
      <w:r w:rsidRPr="00337F57">
        <w:rPr>
          <w:rFonts w:eastAsia="Times New Roman" w:cstheme="minorHAnsi"/>
          <w:sz w:val="24"/>
          <w:szCs w:val="24"/>
        </w:rPr>
        <w:t xml:space="preserve">(2), 69. https://psycnet.apa.org/doi/10.1037/stl0000106 </w:t>
      </w:r>
    </w:p>
    <w:p w14:paraId="0F9435CE" w14:textId="77777777" w:rsidR="00C25418" w:rsidRPr="00337F57" w:rsidRDefault="00C25418"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rPr>
        <w:t>Boysen, G. A. (2011). Diversity topics covered in teaching of psychology courses. </w:t>
      </w:r>
      <w:r w:rsidRPr="00337F57">
        <w:rPr>
          <w:rStyle w:val="Emphasis"/>
          <w:rFonts w:cstheme="minorHAnsi"/>
          <w:color w:val="222222"/>
          <w:sz w:val="24"/>
          <w:szCs w:val="24"/>
        </w:rPr>
        <w:t>Teaching of Psychology</w:t>
      </w:r>
      <w:r w:rsidRPr="00337F57">
        <w:rPr>
          <w:rFonts w:cstheme="minorHAnsi"/>
          <w:color w:val="222222"/>
          <w:sz w:val="24"/>
          <w:szCs w:val="24"/>
        </w:rPr>
        <w:t>, </w:t>
      </w:r>
      <w:r w:rsidRPr="00337F57">
        <w:rPr>
          <w:rStyle w:val="Emphasis"/>
          <w:rFonts w:cstheme="minorHAnsi"/>
          <w:color w:val="222222"/>
          <w:sz w:val="24"/>
          <w:szCs w:val="24"/>
        </w:rPr>
        <w:t>38</w:t>
      </w:r>
      <w:r w:rsidRPr="00337F57">
        <w:rPr>
          <w:rFonts w:cstheme="minorHAnsi"/>
          <w:color w:val="222222"/>
          <w:sz w:val="24"/>
          <w:szCs w:val="24"/>
        </w:rPr>
        <w:t xml:space="preserve">(2), 89-93. </w:t>
      </w:r>
      <w:hyperlink r:id="rId6" w:history="1">
        <w:r w:rsidRPr="00337F57">
          <w:rPr>
            <w:rStyle w:val="Hyperlink"/>
            <w:rFonts w:cstheme="minorHAnsi"/>
            <w:sz w:val="24"/>
            <w:szCs w:val="24"/>
          </w:rPr>
          <w:t>https://doi.org/10.1177/0098628311401593</w:t>
        </w:r>
      </w:hyperlink>
    </w:p>
    <w:p w14:paraId="43E0CCF1" w14:textId="77777777" w:rsidR="00C25418" w:rsidRPr="00337F57" w:rsidRDefault="00C25418" w:rsidP="00723CDA">
      <w:pPr>
        <w:spacing w:line="240" w:lineRule="auto"/>
        <w:ind w:left="720" w:hanging="720"/>
        <w:rPr>
          <w:rFonts w:eastAsia="Times New Roman" w:cstheme="minorHAnsi"/>
          <w:sz w:val="24"/>
          <w:szCs w:val="24"/>
        </w:rPr>
      </w:pPr>
      <w:proofErr w:type="spellStart"/>
      <w:r w:rsidRPr="00337F57">
        <w:rPr>
          <w:rFonts w:cstheme="minorHAnsi"/>
          <w:color w:val="222222"/>
          <w:sz w:val="24"/>
          <w:szCs w:val="24"/>
          <w:shd w:val="clear" w:color="auto" w:fill="FFFFFF"/>
        </w:rPr>
        <w:t>Fovet</w:t>
      </w:r>
      <w:proofErr w:type="spellEnd"/>
      <w:r w:rsidRPr="00337F57">
        <w:rPr>
          <w:rFonts w:cstheme="minorHAnsi"/>
          <w:color w:val="222222"/>
          <w:sz w:val="24"/>
          <w:szCs w:val="24"/>
          <w:shd w:val="clear" w:color="auto" w:fill="FFFFFF"/>
        </w:rPr>
        <w:t>, F. (2021). Using universal design for learning to create inclusive provisions for indigenous students in higher education: Decolonizing teaching practices. In </w:t>
      </w:r>
      <w:r w:rsidRPr="00337F57">
        <w:rPr>
          <w:rFonts w:cstheme="minorHAnsi"/>
          <w:i/>
          <w:iCs/>
          <w:color w:val="222222"/>
          <w:sz w:val="24"/>
          <w:szCs w:val="24"/>
          <w:shd w:val="clear" w:color="auto" w:fill="FFFFFF"/>
        </w:rPr>
        <w:t>Redesigning Teaching, Leadership, and Indigenous Education in the 21st Century</w:t>
      </w:r>
      <w:r w:rsidRPr="00337F57">
        <w:rPr>
          <w:rFonts w:cstheme="minorHAnsi"/>
          <w:color w:val="222222"/>
          <w:sz w:val="24"/>
          <w:szCs w:val="24"/>
          <w:shd w:val="clear" w:color="auto" w:fill="FFFFFF"/>
        </w:rPr>
        <w:t xml:space="preserve"> (pp. 253-274). IGI Global. </w:t>
      </w:r>
      <w:r w:rsidRPr="00337F57">
        <w:rPr>
          <w:rFonts w:eastAsia="Times New Roman" w:cstheme="minorHAnsi"/>
          <w:sz w:val="24"/>
          <w:szCs w:val="24"/>
        </w:rPr>
        <w:t>DOI: 10.4018/978-1-7998-5557-6.ch013</w:t>
      </w:r>
    </w:p>
    <w:p w14:paraId="222320BB" w14:textId="77777777" w:rsidR="00C25418" w:rsidRPr="00337F57" w:rsidRDefault="00C25418"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Kite, M. E., Case, K. A., &amp; Williams, W. R. (Eds.). (2021). </w:t>
      </w:r>
      <w:r w:rsidRPr="00337F57">
        <w:rPr>
          <w:rFonts w:cstheme="minorHAnsi"/>
          <w:i/>
          <w:iCs/>
          <w:color w:val="222222"/>
          <w:sz w:val="24"/>
          <w:szCs w:val="24"/>
          <w:shd w:val="clear" w:color="auto" w:fill="FFFFFF"/>
        </w:rPr>
        <w:t>Navigating difficult moments in teaching diversity and social justice</w:t>
      </w:r>
      <w:r w:rsidRPr="00337F57">
        <w:rPr>
          <w:rFonts w:cstheme="minorHAnsi"/>
          <w:color w:val="222222"/>
          <w:sz w:val="24"/>
          <w:szCs w:val="24"/>
          <w:shd w:val="clear" w:color="auto" w:fill="FFFFFF"/>
        </w:rPr>
        <w:t>. APA Books.</w:t>
      </w:r>
    </w:p>
    <w:p w14:paraId="38AB5DFB" w14:textId="77777777" w:rsidR="00C25418" w:rsidRPr="00337F57" w:rsidRDefault="00C25418" w:rsidP="00723CDA">
      <w:pPr>
        <w:spacing w:line="240" w:lineRule="auto"/>
        <w:ind w:left="720" w:hanging="720"/>
        <w:rPr>
          <w:rFonts w:eastAsia="Times New Roman" w:cstheme="minorHAnsi"/>
          <w:sz w:val="24"/>
          <w:szCs w:val="24"/>
        </w:rPr>
      </w:pPr>
      <w:proofErr w:type="spellStart"/>
      <w:r w:rsidRPr="00337F57">
        <w:rPr>
          <w:rFonts w:cstheme="minorHAnsi"/>
          <w:sz w:val="24"/>
          <w:szCs w:val="24"/>
        </w:rPr>
        <w:lastRenderedPageBreak/>
        <w:t>Kontopodis</w:t>
      </w:r>
      <w:proofErr w:type="spellEnd"/>
      <w:r w:rsidRPr="00337F57">
        <w:rPr>
          <w:rFonts w:cstheme="minorHAnsi"/>
          <w:sz w:val="24"/>
          <w:szCs w:val="24"/>
        </w:rPr>
        <w:t xml:space="preserve">, M., &amp; </w:t>
      </w:r>
      <w:proofErr w:type="spellStart"/>
      <w:r w:rsidRPr="00337F57">
        <w:rPr>
          <w:rFonts w:cstheme="minorHAnsi"/>
          <w:sz w:val="24"/>
          <w:szCs w:val="24"/>
        </w:rPr>
        <w:t>Jackowska</w:t>
      </w:r>
      <w:proofErr w:type="spellEnd"/>
      <w:r w:rsidRPr="00337F57">
        <w:rPr>
          <w:rFonts w:cstheme="minorHAnsi"/>
          <w:sz w:val="24"/>
          <w:szCs w:val="24"/>
        </w:rPr>
        <w:t>, M. (2019). De-</w:t>
      </w:r>
      <w:proofErr w:type="spellStart"/>
      <w:r w:rsidRPr="00337F57">
        <w:rPr>
          <w:rFonts w:cstheme="minorHAnsi"/>
          <w:sz w:val="24"/>
          <w:szCs w:val="24"/>
        </w:rPr>
        <w:t>centring</w:t>
      </w:r>
      <w:proofErr w:type="spellEnd"/>
      <w:r w:rsidRPr="00337F57">
        <w:rPr>
          <w:rFonts w:cstheme="minorHAnsi"/>
          <w:sz w:val="24"/>
          <w:szCs w:val="24"/>
        </w:rPr>
        <w:t xml:space="preserve"> the psychology curriculum: Diversity, social justice, and psychological knowledge. </w:t>
      </w:r>
      <w:r w:rsidRPr="00337F57">
        <w:rPr>
          <w:rFonts w:cstheme="minorHAnsi"/>
          <w:i/>
          <w:iCs/>
          <w:sz w:val="24"/>
          <w:szCs w:val="24"/>
        </w:rPr>
        <w:t>Theory &amp; Psychology</w:t>
      </w:r>
      <w:r w:rsidRPr="00337F57">
        <w:rPr>
          <w:rFonts w:cstheme="minorHAnsi"/>
          <w:sz w:val="24"/>
          <w:szCs w:val="24"/>
        </w:rPr>
        <w:t xml:space="preserve">, </w:t>
      </w:r>
      <w:r w:rsidRPr="00337F57">
        <w:rPr>
          <w:rFonts w:cstheme="minorHAnsi"/>
          <w:i/>
          <w:iCs/>
          <w:sz w:val="24"/>
          <w:szCs w:val="24"/>
        </w:rPr>
        <w:t>29</w:t>
      </w:r>
      <w:r w:rsidRPr="00337F57">
        <w:rPr>
          <w:rFonts w:cstheme="minorHAnsi"/>
          <w:sz w:val="24"/>
          <w:szCs w:val="24"/>
        </w:rPr>
        <w:t xml:space="preserve">(4), 506-520. </w:t>
      </w:r>
      <w:hyperlink r:id="rId7" w:history="1">
        <w:r w:rsidRPr="00337F57">
          <w:rPr>
            <w:rStyle w:val="Hyperlink"/>
            <w:rFonts w:cstheme="minorHAnsi"/>
            <w:sz w:val="24"/>
            <w:szCs w:val="24"/>
          </w:rPr>
          <w:t>https://doi.org/10.1177/0959354319858419</w:t>
        </w:r>
      </w:hyperlink>
    </w:p>
    <w:p w14:paraId="21413AEE" w14:textId="77777777" w:rsidR="00C25418" w:rsidRPr="00337F57" w:rsidRDefault="00C25418" w:rsidP="00723CDA">
      <w:pPr>
        <w:spacing w:line="240" w:lineRule="auto"/>
        <w:ind w:left="720" w:hanging="720"/>
        <w:rPr>
          <w:rFonts w:eastAsia="Times New Roman" w:cstheme="minorHAnsi"/>
          <w:sz w:val="24"/>
          <w:szCs w:val="24"/>
        </w:rPr>
      </w:pPr>
      <w:r w:rsidRPr="00337F57">
        <w:rPr>
          <w:rFonts w:eastAsia="Times New Roman" w:cstheme="minorHAnsi"/>
          <w:sz w:val="24"/>
          <w:szCs w:val="24"/>
        </w:rPr>
        <w:t xml:space="preserve">Prieto, L. R. (2018). Incorporating diversity content into courses and concerns about teaching culturally diverse students. </w:t>
      </w:r>
      <w:r w:rsidRPr="00337F57">
        <w:rPr>
          <w:rFonts w:eastAsia="Times New Roman" w:cstheme="minorHAnsi"/>
          <w:i/>
          <w:iCs/>
          <w:sz w:val="24"/>
          <w:szCs w:val="24"/>
        </w:rPr>
        <w:t>Teaching of Psychology</w:t>
      </w:r>
      <w:r w:rsidRPr="00337F57">
        <w:rPr>
          <w:rFonts w:eastAsia="Times New Roman" w:cstheme="minorHAnsi"/>
          <w:sz w:val="24"/>
          <w:szCs w:val="24"/>
        </w:rPr>
        <w:t xml:space="preserve">, </w:t>
      </w:r>
      <w:r w:rsidRPr="00337F57">
        <w:rPr>
          <w:rFonts w:eastAsia="Times New Roman" w:cstheme="minorHAnsi"/>
          <w:i/>
          <w:iCs/>
          <w:sz w:val="24"/>
          <w:szCs w:val="24"/>
        </w:rPr>
        <w:t>45</w:t>
      </w:r>
      <w:r w:rsidRPr="00337F57">
        <w:rPr>
          <w:rFonts w:eastAsia="Times New Roman" w:cstheme="minorHAnsi"/>
          <w:sz w:val="24"/>
          <w:szCs w:val="24"/>
        </w:rPr>
        <w:t xml:space="preserve">(2), 146-153. </w:t>
      </w:r>
      <w:hyperlink r:id="rId8" w:history="1">
        <w:r w:rsidRPr="00337F57">
          <w:rPr>
            <w:rStyle w:val="Hyperlink"/>
            <w:rFonts w:cstheme="minorHAnsi"/>
            <w:sz w:val="24"/>
            <w:szCs w:val="24"/>
          </w:rPr>
          <w:t>https://doi.org/10.1177/0098628318762875</w:t>
        </w:r>
      </w:hyperlink>
    </w:p>
    <w:p w14:paraId="5E7E80A5" w14:textId="77777777" w:rsidR="00C25418" w:rsidRPr="00337F57" w:rsidRDefault="00C25418" w:rsidP="00723CDA">
      <w:pPr>
        <w:spacing w:line="240" w:lineRule="auto"/>
        <w:ind w:left="720" w:hanging="720"/>
        <w:rPr>
          <w:rFonts w:eastAsia="Times New Roman" w:cstheme="minorHAnsi"/>
          <w:sz w:val="24"/>
          <w:szCs w:val="24"/>
        </w:rPr>
      </w:pPr>
      <w:r w:rsidRPr="00337F57">
        <w:rPr>
          <w:rFonts w:cstheme="minorHAnsi"/>
          <w:color w:val="222222"/>
          <w:sz w:val="24"/>
          <w:szCs w:val="24"/>
          <w:shd w:val="clear" w:color="auto" w:fill="FFFFFF"/>
        </w:rPr>
        <w:t>Schmidt, H. (2019). Indigenizing and decolonizing the teaching of psychology: Reflections on the role of the non‐indigenous ally. </w:t>
      </w:r>
      <w:r w:rsidRPr="00337F57">
        <w:rPr>
          <w:rFonts w:cstheme="minorHAnsi"/>
          <w:i/>
          <w:iCs/>
          <w:color w:val="222222"/>
          <w:sz w:val="24"/>
          <w:szCs w:val="24"/>
          <w:shd w:val="clear" w:color="auto" w:fill="FFFFFF"/>
        </w:rPr>
        <w:t>American Journal of Community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64</w:t>
      </w:r>
      <w:r w:rsidRPr="00337F57">
        <w:rPr>
          <w:rFonts w:cstheme="minorHAnsi"/>
          <w:color w:val="222222"/>
          <w:sz w:val="24"/>
          <w:szCs w:val="24"/>
          <w:shd w:val="clear" w:color="auto" w:fill="FFFFFF"/>
        </w:rPr>
        <w:t xml:space="preserve">(1-2), 59-71. </w:t>
      </w:r>
      <w:hyperlink r:id="rId9" w:history="1">
        <w:r w:rsidRPr="00337F57">
          <w:rPr>
            <w:rFonts w:eastAsia="Times New Roman" w:cstheme="minorHAnsi"/>
            <w:color w:val="0000FF"/>
            <w:sz w:val="24"/>
            <w:szCs w:val="24"/>
            <w:u w:val="single"/>
          </w:rPr>
          <w:t>https://doi.org/10.1002/ajcp.12365</w:t>
        </w:r>
      </w:hyperlink>
    </w:p>
    <w:p w14:paraId="361A1F05" w14:textId="77777777" w:rsidR="00C25418" w:rsidRPr="00337F57" w:rsidRDefault="00C25418" w:rsidP="00723CDA">
      <w:pPr>
        <w:spacing w:line="240" w:lineRule="auto"/>
        <w:ind w:left="720" w:hanging="720"/>
        <w:rPr>
          <w:rStyle w:val="Hyperlink"/>
          <w:rFonts w:cstheme="minorHAnsi"/>
          <w:sz w:val="24"/>
          <w:szCs w:val="24"/>
        </w:rPr>
      </w:pPr>
      <w:r w:rsidRPr="00337F57">
        <w:rPr>
          <w:rFonts w:cstheme="minorHAnsi"/>
          <w:color w:val="222222"/>
          <w:sz w:val="24"/>
          <w:szCs w:val="24"/>
        </w:rPr>
        <w:t>White, A. M. (2006). Psychology meets women's studies, greets black studies, treats queer studies: Teaching diversity and sexuality across disciplines. </w:t>
      </w:r>
      <w:r w:rsidRPr="00337F57">
        <w:rPr>
          <w:rStyle w:val="Emphasis"/>
          <w:rFonts w:cstheme="minorHAnsi"/>
          <w:color w:val="222222"/>
          <w:sz w:val="24"/>
          <w:szCs w:val="24"/>
        </w:rPr>
        <w:t>Feminist Teacher: A Journal of The Practices, Theories, and Scholarship of Feminist Teaching</w:t>
      </w:r>
      <w:r w:rsidRPr="00337F57">
        <w:rPr>
          <w:rFonts w:cstheme="minorHAnsi"/>
          <w:color w:val="222222"/>
          <w:sz w:val="24"/>
          <w:szCs w:val="24"/>
        </w:rPr>
        <w:t>, </w:t>
      </w:r>
      <w:r w:rsidRPr="00337F57">
        <w:rPr>
          <w:rStyle w:val="Emphasis"/>
          <w:rFonts w:cstheme="minorHAnsi"/>
          <w:color w:val="222222"/>
          <w:sz w:val="24"/>
          <w:szCs w:val="24"/>
        </w:rPr>
        <w:t>16</w:t>
      </w:r>
      <w:r w:rsidRPr="00337F57">
        <w:rPr>
          <w:rFonts w:cstheme="minorHAnsi"/>
          <w:color w:val="222222"/>
          <w:sz w:val="24"/>
          <w:szCs w:val="24"/>
        </w:rPr>
        <w:t xml:space="preserve">(3), 205-215. </w:t>
      </w:r>
      <w:hyperlink r:id="rId10" w:history="1">
        <w:r w:rsidRPr="00337F57">
          <w:rPr>
            <w:rStyle w:val="Hyperlink"/>
            <w:rFonts w:cstheme="minorHAnsi"/>
            <w:sz w:val="24"/>
            <w:szCs w:val="24"/>
          </w:rPr>
          <w:t>https://www.jstor.org/stable/40535473?seq=1</w:t>
        </w:r>
      </w:hyperlink>
    </w:p>
    <w:p w14:paraId="2324DDEE" w14:textId="77777777" w:rsidR="00C25418" w:rsidRPr="00337F57" w:rsidRDefault="00C25418" w:rsidP="00723CDA">
      <w:pPr>
        <w:spacing w:line="240" w:lineRule="auto"/>
        <w:ind w:left="720" w:hanging="720"/>
        <w:rPr>
          <w:rStyle w:val="Hyperlink"/>
          <w:rFonts w:cstheme="minorHAnsi"/>
          <w:sz w:val="24"/>
          <w:szCs w:val="24"/>
        </w:rPr>
      </w:pPr>
      <w:proofErr w:type="spellStart"/>
      <w:r w:rsidRPr="00337F57">
        <w:rPr>
          <w:rFonts w:cstheme="minorHAnsi"/>
          <w:color w:val="222222"/>
          <w:sz w:val="24"/>
          <w:szCs w:val="24"/>
          <w:shd w:val="clear" w:color="auto" w:fill="FFFFFF"/>
        </w:rPr>
        <w:t>Wilbiks</w:t>
      </w:r>
      <w:proofErr w:type="spellEnd"/>
      <w:r w:rsidRPr="00337F57">
        <w:rPr>
          <w:rFonts w:cstheme="minorHAnsi"/>
          <w:color w:val="222222"/>
          <w:sz w:val="24"/>
          <w:szCs w:val="24"/>
          <w:shd w:val="clear" w:color="auto" w:fill="FFFFFF"/>
        </w:rPr>
        <w:t>, J. M. (2021). Indigenizing the introduction to psychology course: Initial course content suggestions and call for collaboration. </w:t>
      </w:r>
      <w:r w:rsidRPr="00337F57">
        <w:rPr>
          <w:rFonts w:cstheme="minorHAnsi"/>
          <w:i/>
          <w:iCs/>
          <w:color w:val="222222"/>
          <w:sz w:val="24"/>
          <w:szCs w:val="24"/>
          <w:shd w:val="clear" w:color="auto" w:fill="FFFFFF"/>
        </w:rPr>
        <w:t>Canadian Psychology/</w:t>
      </w:r>
      <w:proofErr w:type="spellStart"/>
      <w:r w:rsidRPr="00337F57">
        <w:rPr>
          <w:rFonts w:cstheme="minorHAnsi"/>
          <w:i/>
          <w:iCs/>
          <w:color w:val="222222"/>
          <w:sz w:val="24"/>
          <w:szCs w:val="24"/>
          <w:shd w:val="clear" w:color="auto" w:fill="FFFFFF"/>
        </w:rPr>
        <w:t>Psychologie</w:t>
      </w:r>
      <w:proofErr w:type="spellEnd"/>
      <w:r w:rsidRPr="00337F57">
        <w:rPr>
          <w:rFonts w:cstheme="minorHAnsi"/>
          <w:i/>
          <w:iCs/>
          <w:color w:val="222222"/>
          <w:sz w:val="24"/>
          <w:szCs w:val="24"/>
          <w:shd w:val="clear" w:color="auto" w:fill="FFFFFF"/>
        </w:rPr>
        <w:t xml:space="preserve"> </w:t>
      </w:r>
      <w:proofErr w:type="spellStart"/>
      <w:r w:rsidRPr="00337F57">
        <w:rPr>
          <w:rFonts w:cstheme="minorHAnsi"/>
          <w:i/>
          <w:iCs/>
          <w:color w:val="222222"/>
          <w:sz w:val="24"/>
          <w:szCs w:val="24"/>
          <w:shd w:val="clear" w:color="auto" w:fill="FFFFFF"/>
        </w:rPr>
        <w:t>canadienne</w:t>
      </w:r>
      <w:proofErr w:type="spellEnd"/>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62</w:t>
      </w:r>
      <w:r w:rsidRPr="00337F57">
        <w:rPr>
          <w:rFonts w:cstheme="minorHAnsi"/>
          <w:color w:val="222222"/>
          <w:sz w:val="24"/>
          <w:szCs w:val="24"/>
          <w:shd w:val="clear" w:color="auto" w:fill="FFFFFF"/>
        </w:rPr>
        <w:t xml:space="preserve">(4), 391-399. </w:t>
      </w:r>
      <w:hyperlink r:id="rId11" w:tgtFrame="_blank" w:history="1">
        <w:r w:rsidRPr="00337F57">
          <w:rPr>
            <w:rStyle w:val="Hyperlink"/>
            <w:rFonts w:cstheme="minorHAnsi"/>
            <w:sz w:val="24"/>
            <w:szCs w:val="24"/>
          </w:rPr>
          <w:t>https://doi.org/10.1037/cap0000284</w:t>
        </w:r>
      </w:hyperlink>
    </w:p>
    <w:p w14:paraId="50452BAF" w14:textId="77777777" w:rsidR="000F4374" w:rsidRDefault="000F4374" w:rsidP="00723CDA">
      <w:pPr>
        <w:pStyle w:val="Heading2"/>
        <w:spacing w:line="240" w:lineRule="auto"/>
        <w:rPr>
          <w:rStyle w:val="value"/>
          <w:rFonts w:asciiTheme="minorHAnsi" w:hAnsiTheme="minorHAnsi" w:cstheme="minorHAnsi"/>
          <w:sz w:val="24"/>
          <w:szCs w:val="24"/>
        </w:rPr>
      </w:pPr>
    </w:p>
    <w:p w14:paraId="0C552787" w14:textId="1C2B9D7B" w:rsidR="00DC4D79" w:rsidRPr="00337F57" w:rsidRDefault="00DC4D79" w:rsidP="00723CDA">
      <w:pPr>
        <w:pStyle w:val="Heading2"/>
        <w:spacing w:line="240" w:lineRule="auto"/>
        <w:rPr>
          <w:rFonts w:asciiTheme="minorHAnsi" w:eastAsiaTheme="minorHAnsi" w:hAnsiTheme="minorHAnsi" w:cstheme="minorHAnsi"/>
          <w:sz w:val="24"/>
          <w:szCs w:val="24"/>
        </w:rPr>
      </w:pPr>
      <w:r w:rsidRPr="00337F57">
        <w:rPr>
          <w:rStyle w:val="value"/>
          <w:rFonts w:asciiTheme="minorHAnsi" w:hAnsiTheme="minorHAnsi" w:cstheme="minorHAnsi"/>
          <w:sz w:val="24"/>
          <w:szCs w:val="24"/>
        </w:rPr>
        <w:t xml:space="preserve">Gender </w:t>
      </w:r>
      <w:r w:rsidR="00726ACA" w:rsidRPr="00337F57">
        <w:rPr>
          <w:rStyle w:val="value"/>
          <w:rFonts w:asciiTheme="minorHAnsi" w:hAnsiTheme="minorHAnsi" w:cstheme="minorHAnsi"/>
          <w:sz w:val="24"/>
          <w:szCs w:val="24"/>
        </w:rPr>
        <w:t xml:space="preserve">Diversity </w:t>
      </w:r>
      <w:r w:rsidRPr="00337F57">
        <w:rPr>
          <w:rStyle w:val="value"/>
          <w:rFonts w:asciiTheme="minorHAnsi" w:hAnsiTheme="minorHAnsi" w:cstheme="minorHAnsi"/>
          <w:sz w:val="24"/>
          <w:szCs w:val="24"/>
        </w:rPr>
        <w:t xml:space="preserve">and </w:t>
      </w:r>
      <w:r w:rsidR="00CE1D94" w:rsidRPr="00337F57">
        <w:rPr>
          <w:rStyle w:val="value"/>
          <w:rFonts w:asciiTheme="minorHAnsi" w:hAnsiTheme="minorHAnsi" w:cstheme="minorHAnsi"/>
          <w:sz w:val="24"/>
          <w:szCs w:val="24"/>
        </w:rPr>
        <w:t>S</w:t>
      </w:r>
      <w:r w:rsidRPr="00337F57">
        <w:rPr>
          <w:rStyle w:val="value"/>
          <w:rFonts w:asciiTheme="minorHAnsi" w:hAnsiTheme="minorHAnsi" w:cstheme="minorHAnsi"/>
          <w:sz w:val="24"/>
          <w:szCs w:val="24"/>
        </w:rPr>
        <w:t xml:space="preserve">exual </w:t>
      </w:r>
      <w:r w:rsidR="00CE1D94" w:rsidRPr="00337F57">
        <w:rPr>
          <w:rStyle w:val="value"/>
          <w:rFonts w:asciiTheme="minorHAnsi" w:hAnsiTheme="minorHAnsi" w:cstheme="minorHAnsi"/>
          <w:sz w:val="24"/>
          <w:szCs w:val="24"/>
        </w:rPr>
        <w:t>O</w:t>
      </w:r>
      <w:r w:rsidRPr="00337F57">
        <w:rPr>
          <w:rStyle w:val="value"/>
          <w:rFonts w:asciiTheme="minorHAnsi" w:hAnsiTheme="minorHAnsi" w:cstheme="minorHAnsi"/>
          <w:sz w:val="24"/>
          <w:szCs w:val="24"/>
        </w:rPr>
        <w:t>rientation</w:t>
      </w:r>
    </w:p>
    <w:p w14:paraId="39DA1C24" w14:textId="77777777" w:rsidR="00DC4D79" w:rsidRPr="00337F57" w:rsidRDefault="00DC4D79" w:rsidP="00723CDA">
      <w:pPr>
        <w:spacing w:after="0" w:line="240" w:lineRule="auto"/>
        <w:ind w:left="540" w:hanging="540"/>
        <w:rPr>
          <w:rFonts w:cstheme="minorHAnsi"/>
          <w:sz w:val="24"/>
          <w:szCs w:val="24"/>
        </w:rPr>
      </w:pPr>
    </w:p>
    <w:p w14:paraId="7F767075" w14:textId="1C8DF03C" w:rsidR="00DC4D79" w:rsidRPr="00337F57" w:rsidRDefault="00DC4D79" w:rsidP="00723CDA">
      <w:pPr>
        <w:spacing w:after="120" w:line="240" w:lineRule="auto"/>
        <w:ind w:left="547" w:hanging="547"/>
        <w:rPr>
          <w:rFonts w:eastAsia="Times New Roman" w:cstheme="minorHAnsi"/>
          <w:sz w:val="24"/>
          <w:szCs w:val="24"/>
        </w:rPr>
      </w:pPr>
      <w:r w:rsidRPr="00337F57">
        <w:rPr>
          <w:rFonts w:eastAsia="Times New Roman" w:cstheme="minorHAnsi"/>
          <w:sz w:val="24"/>
          <w:szCs w:val="24"/>
        </w:rPr>
        <w:t xml:space="preserve">De Pedro, K. T., Jackson, C., Campbell, E., Gilley, J., &amp; </w:t>
      </w:r>
      <w:proofErr w:type="spellStart"/>
      <w:r w:rsidRPr="00337F57">
        <w:rPr>
          <w:rFonts w:eastAsia="Times New Roman" w:cstheme="minorHAnsi"/>
          <w:sz w:val="24"/>
          <w:szCs w:val="24"/>
        </w:rPr>
        <w:t>Ciarelli</w:t>
      </w:r>
      <w:proofErr w:type="spellEnd"/>
      <w:r w:rsidRPr="00337F57">
        <w:rPr>
          <w:rFonts w:eastAsia="Times New Roman" w:cstheme="minorHAnsi"/>
          <w:sz w:val="24"/>
          <w:szCs w:val="24"/>
        </w:rPr>
        <w:t xml:space="preserve">, B. (2016). Creating trans-inclusive schools: Introductory activities that enhance the critical consciousness of future educators. </w:t>
      </w:r>
      <w:r w:rsidRPr="00337F57">
        <w:rPr>
          <w:rFonts w:eastAsia="Times New Roman" w:cstheme="minorHAnsi"/>
          <w:i/>
          <w:iCs/>
          <w:sz w:val="24"/>
          <w:szCs w:val="24"/>
        </w:rPr>
        <w:t>International Journal of Teaching and Learning in Higher Education</w:t>
      </w:r>
      <w:r w:rsidRPr="00337F57">
        <w:rPr>
          <w:rFonts w:eastAsia="Times New Roman" w:cstheme="minorHAnsi"/>
          <w:sz w:val="24"/>
          <w:szCs w:val="24"/>
        </w:rPr>
        <w:t xml:space="preserve">, </w:t>
      </w:r>
      <w:r w:rsidRPr="00337F57">
        <w:rPr>
          <w:rFonts w:eastAsia="Times New Roman" w:cstheme="minorHAnsi"/>
          <w:i/>
          <w:iCs/>
          <w:sz w:val="24"/>
          <w:szCs w:val="24"/>
        </w:rPr>
        <w:t>28</w:t>
      </w:r>
      <w:r w:rsidRPr="00337F57">
        <w:rPr>
          <w:rFonts w:eastAsia="Times New Roman" w:cstheme="minorHAnsi"/>
          <w:sz w:val="24"/>
          <w:szCs w:val="24"/>
        </w:rPr>
        <w:t>(2), 293-301.</w:t>
      </w:r>
      <w:r w:rsidR="00A55B24" w:rsidRPr="00337F57">
        <w:rPr>
          <w:rFonts w:eastAsia="Times New Roman" w:cstheme="minorHAnsi"/>
          <w:sz w:val="24"/>
          <w:szCs w:val="24"/>
        </w:rPr>
        <w:t xml:space="preserve"> </w:t>
      </w:r>
      <w:hyperlink r:id="rId12" w:history="1">
        <w:r w:rsidR="00A55B24" w:rsidRPr="00337F57">
          <w:rPr>
            <w:rStyle w:val="Hyperlink"/>
            <w:rFonts w:eastAsia="Times New Roman" w:cstheme="minorHAnsi"/>
            <w:sz w:val="24"/>
            <w:szCs w:val="24"/>
          </w:rPr>
          <w:t>https://digitalcommons.chapman.edu/comm_articles/26/</w:t>
        </w:r>
      </w:hyperlink>
      <w:r w:rsidR="00A55B24" w:rsidRPr="00337F57">
        <w:rPr>
          <w:rFonts w:eastAsia="Times New Roman" w:cstheme="minorHAnsi"/>
          <w:sz w:val="24"/>
          <w:szCs w:val="24"/>
        </w:rPr>
        <w:t xml:space="preserve"> </w:t>
      </w:r>
    </w:p>
    <w:p w14:paraId="6AC1932E" w14:textId="77777777" w:rsidR="002161DC" w:rsidRPr="00337F57" w:rsidRDefault="00CE1D94" w:rsidP="00723CDA">
      <w:pPr>
        <w:spacing w:after="120" w:line="240" w:lineRule="auto"/>
        <w:ind w:left="547" w:hanging="547"/>
        <w:rPr>
          <w:rStyle w:val="Hyperlink"/>
          <w:rFonts w:cstheme="minorHAnsi"/>
          <w:sz w:val="24"/>
          <w:szCs w:val="24"/>
        </w:rPr>
      </w:pPr>
      <w:r w:rsidRPr="00337F57">
        <w:rPr>
          <w:rFonts w:cstheme="minorHAnsi"/>
          <w:sz w:val="24"/>
          <w:szCs w:val="24"/>
        </w:rPr>
        <w:t xml:space="preserve">Dunne, C. M. (2017). Theoretical and pedagogical perspectives on teaching LGBTQ issues in psychology. In T. R. Burnes &amp; J. L. Stanley (Eds.), </w:t>
      </w:r>
      <w:r w:rsidRPr="00337F57">
        <w:rPr>
          <w:rStyle w:val="Emphasis"/>
          <w:rFonts w:cstheme="minorHAnsi"/>
          <w:sz w:val="24"/>
          <w:szCs w:val="24"/>
        </w:rPr>
        <w:t>Teaching LGBTQ psychology: Queering innovative pedagogy and practice</w:t>
      </w:r>
      <w:r w:rsidRPr="00337F57">
        <w:rPr>
          <w:rFonts w:cstheme="minorHAnsi"/>
          <w:sz w:val="24"/>
          <w:szCs w:val="24"/>
        </w:rPr>
        <w:t xml:space="preserve"> (pp. 39–60). American Psychological Association.</w:t>
      </w:r>
      <w:r w:rsidRPr="00337F57">
        <w:rPr>
          <w:rFonts w:eastAsia="Times New Roman" w:cstheme="minorHAnsi"/>
          <w:sz w:val="24"/>
          <w:szCs w:val="24"/>
        </w:rPr>
        <w:t xml:space="preserve"> </w:t>
      </w:r>
      <w:hyperlink r:id="rId13" w:tgtFrame="_blank" w:history="1">
        <w:r w:rsidRPr="00337F57">
          <w:rPr>
            <w:rStyle w:val="Hyperlink"/>
            <w:rFonts w:cstheme="minorHAnsi"/>
            <w:sz w:val="24"/>
            <w:szCs w:val="24"/>
          </w:rPr>
          <w:t>https://doi.org/10.1037/0000015-003</w:t>
        </w:r>
      </w:hyperlink>
    </w:p>
    <w:p w14:paraId="37404671" w14:textId="49CD1450" w:rsidR="002C3E2D" w:rsidRPr="00337F57" w:rsidRDefault="002161DC" w:rsidP="00723CDA">
      <w:pPr>
        <w:spacing w:after="120" w:line="240" w:lineRule="auto"/>
        <w:ind w:left="547" w:hanging="547"/>
        <w:rPr>
          <w:rFonts w:cstheme="minorHAnsi"/>
          <w:sz w:val="24"/>
          <w:szCs w:val="24"/>
        </w:rPr>
      </w:pPr>
      <w:r w:rsidRPr="00337F57">
        <w:rPr>
          <w:rFonts w:cstheme="minorHAnsi"/>
          <w:sz w:val="24"/>
          <w:szCs w:val="24"/>
        </w:rPr>
        <w:t xml:space="preserve">Case, K. A., Hensley, R., &amp; Anderson, A. (2014). Reflecting on heterosexual and male privilege: Interventions to raise awareness. </w:t>
      </w:r>
      <w:r w:rsidRPr="00337F57">
        <w:rPr>
          <w:rFonts w:cstheme="minorHAnsi"/>
          <w:i/>
          <w:iCs/>
          <w:sz w:val="24"/>
          <w:szCs w:val="24"/>
        </w:rPr>
        <w:t>Journal of Social Issues</w:t>
      </w:r>
      <w:r w:rsidRPr="00337F57">
        <w:rPr>
          <w:rFonts w:cstheme="minorHAnsi"/>
          <w:sz w:val="24"/>
          <w:szCs w:val="24"/>
        </w:rPr>
        <w:t xml:space="preserve">, </w:t>
      </w:r>
      <w:r w:rsidRPr="00337F57">
        <w:rPr>
          <w:rFonts w:cstheme="minorHAnsi"/>
          <w:i/>
          <w:iCs/>
          <w:sz w:val="24"/>
          <w:szCs w:val="24"/>
        </w:rPr>
        <w:t>70</w:t>
      </w:r>
      <w:r w:rsidRPr="00337F57">
        <w:rPr>
          <w:rFonts w:cstheme="minorHAnsi"/>
          <w:sz w:val="24"/>
          <w:szCs w:val="24"/>
        </w:rPr>
        <w:t>(4), 722-740.</w:t>
      </w:r>
      <w:r w:rsidR="002C3E2D" w:rsidRPr="00337F57">
        <w:rPr>
          <w:rFonts w:cstheme="minorHAnsi"/>
          <w:sz w:val="24"/>
          <w:szCs w:val="24"/>
        </w:rPr>
        <w:t xml:space="preserve"> </w:t>
      </w:r>
      <w:hyperlink r:id="rId14" w:history="1">
        <w:proofErr w:type="spellStart"/>
        <w:r w:rsidR="002C3E2D" w:rsidRPr="00337F57">
          <w:rPr>
            <w:rStyle w:val="Hyperlink"/>
            <w:rFonts w:cstheme="minorHAnsi"/>
            <w:sz w:val="24"/>
            <w:szCs w:val="24"/>
          </w:rPr>
          <w:t>doi</w:t>
        </w:r>
        <w:proofErr w:type="spellEnd"/>
        <w:r w:rsidR="002C3E2D" w:rsidRPr="00337F57">
          <w:rPr>
            <w:rStyle w:val="Hyperlink"/>
            <w:rFonts w:cstheme="minorHAnsi"/>
            <w:sz w:val="24"/>
            <w:szCs w:val="24"/>
          </w:rPr>
          <w:t>: 10.1111/josi.12088</w:t>
        </w:r>
      </w:hyperlink>
    </w:p>
    <w:p w14:paraId="73DB1D31" w14:textId="04E1CC85" w:rsidR="00DC4D79" w:rsidRPr="00337F57" w:rsidRDefault="00DC4D79" w:rsidP="00723CDA">
      <w:pPr>
        <w:spacing w:after="120" w:line="240" w:lineRule="auto"/>
        <w:ind w:left="547" w:hanging="547"/>
        <w:rPr>
          <w:rFonts w:cstheme="minorHAnsi"/>
          <w:sz w:val="24"/>
          <w:szCs w:val="24"/>
        </w:rPr>
      </w:pPr>
      <w:r w:rsidRPr="00337F57">
        <w:rPr>
          <w:rFonts w:eastAsia="Times New Roman" w:cstheme="minorHAnsi"/>
          <w:sz w:val="24"/>
          <w:szCs w:val="24"/>
        </w:rPr>
        <w:t xml:space="preserve">Stinson, D. A., &amp; Cameron, J. J. (2020). Teaching and learning guide for: Guidelines for respecting gender diversity in psychological research. </w:t>
      </w:r>
      <w:r w:rsidRPr="00337F57">
        <w:rPr>
          <w:rFonts w:eastAsia="Times New Roman" w:cstheme="minorHAnsi"/>
          <w:i/>
          <w:iCs/>
          <w:sz w:val="24"/>
          <w:szCs w:val="24"/>
        </w:rPr>
        <w:t>Social and Personality Psychology Compass</w:t>
      </w:r>
      <w:r w:rsidRPr="00337F57">
        <w:rPr>
          <w:rFonts w:eastAsia="Times New Roman" w:cstheme="minorHAnsi"/>
          <w:sz w:val="24"/>
          <w:szCs w:val="24"/>
        </w:rPr>
        <w:t xml:space="preserve">, </w:t>
      </w:r>
      <w:r w:rsidRPr="00337F57">
        <w:rPr>
          <w:rFonts w:eastAsia="Times New Roman" w:cstheme="minorHAnsi"/>
          <w:i/>
          <w:iCs/>
          <w:sz w:val="24"/>
          <w:szCs w:val="24"/>
        </w:rPr>
        <w:t>14</w:t>
      </w:r>
      <w:r w:rsidRPr="00337F57">
        <w:rPr>
          <w:rFonts w:eastAsia="Times New Roman" w:cstheme="minorHAnsi"/>
          <w:sz w:val="24"/>
          <w:szCs w:val="24"/>
        </w:rPr>
        <w:t xml:space="preserve">(e12535), 1-7. </w:t>
      </w:r>
      <w:hyperlink r:id="rId15" w:history="1">
        <w:r w:rsidR="00CE1D94" w:rsidRPr="00337F57">
          <w:rPr>
            <w:rStyle w:val="Hyperlink"/>
            <w:rFonts w:cstheme="minorHAnsi"/>
            <w:sz w:val="24"/>
            <w:szCs w:val="24"/>
          </w:rPr>
          <w:t>https://doi: 10.1111/spc3.12535</w:t>
        </w:r>
      </w:hyperlink>
    </w:p>
    <w:p w14:paraId="148D7872" w14:textId="77777777" w:rsidR="00E55A07" w:rsidRPr="00337F57" w:rsidRDefault="00DC4D79" w:rsidP="00723CDA">
      <w:pPr>
        <w:spacing w:after="120" w:line="240" w:lineRule="auto"/>
        <w:ind w:left="547" w:hanging="547"/>
        <w:rPr>
          <w:rStyle w:val="Hyperlink"/>
          <w:rFonts w:cstheme="minorHAnsi"/>
          <w:sz w:val="24"/>
          <w:szCs w:val="24"/>
        </w:rPr>
      </w:pPr>
      <w:r w:rsidRPr="00337F57">
        <w:rPr>
          <w:rFonts w:cstheme="minorHAnsi"/>
          <w:sz w:val="24"/>
          <w:szCs w:val="24"/>
        </w:rPr>
        <w:t xml:space="preserve">Weinstock, J. S. (2019). Integrating lesbian, gay, bisexual, transgender, and queer issues in the psychology curriculum. In J. A. Mena &amp; K. </w:t>
      </w:r>
      <w:proofErr w:type="spellStart"/>
      <w:r w:rsidRPr="00337F57">
        <w:rPr>
          <w:rFonts w:cstheme="minorHAnsi"/>
          <w:sz w:val="24"/>
          <w:szCs w:val="24"/>
        </w:rPr>
        <w:t>Quina</w:t>
      </w:r>
      <w:proofErr w:type="spellEnd"/>
      <w:r w:rsidRPr="00337F57">
        <w:rPr>
          <w:rFonts w:cstheme="minorHAnsi"/>
          <w:sz w:val="24"/>
          <w:szCs w:val="24"/>
        </w:rPr>
        <w:t xml:space="preserve"> (Eds.), </w:t>
      </w:r>
      <w:r w:rsidRPr="00337F57">
        <w:rPr>
          <w:rStyle w:val="Emphasis"/>
          <w:rFonts w:cstheme="minorHAnsi"/>
          <w:sz w:val="24"/>
          <w:szCs w:val="24"/>
        </w:rPr>
        <w:t>Integrating multiculturalism and intersectionality into the psychology curriculum: Strategies for instructors</w:t>
      </w:r>
      <w:r w:rsidRPr="00337F57">
        <w:rPr>
          <w:rFonts w:cstheme="minorHAnsi"/>
          <w:sz w:val="24"/>
          <w:szCs w:val="24"/>
        </w:rPr>
        <w:t xml:space="preserve"> (pp. 75–87). American Psychological Association. </w:t>
      </w:r>
      <w:hyperlink r:id="rId16" w:tgtFrame="_blank" w:history="1">
        <w:r w:rsidRPr="00337F57">
          <w:rPr>
            <w:rStyle w:val="Hyperlink"/>
            <w:rFonts w:cstheme="minorHAnsi"/>
            <w:sz w:val="24"/>
            <w:szCs w:val="24"/>
          </w:rPr>
          <w:t>https://doi.org/10.1037/0000137-007</w:t>
        </w:r>
      </w:hyperlink>
    </w:p>
    <w:p w14:paraId="1D3370B0" w14:textId="12BEA212" w:rsidR="00E55A07" w:rsidRPr="00337F57" w:rsidRDefault="00E55A07" w:rsidP="00723CDA">
      <w:pPr>
        <w:spacing w:after="120" w:line="240" w:lineRule="auto"/>
        <w:ind w:left="547" w:hanging="547"/>
        <w:rPr>
          <w:rFonts w:cstheme="minorHAnsi"/>
          <w:color w:val="0000FF"/>
          <w:sz w:val="24"/>
          <w:szCs w:val="24"/>
          <w:u w:val="single"/>
        </w:rPr>
      </w:pPr>
      <w:proofErr w:type="spellStart"/>
      <w:r w:rsidRPr="00337F57">
        <w:rPr>
          <w:rFonts w:cstheme="minorHAnsi"/>
          <w:sz w:val="24"/>
          <w:szCs w:val="24"/>
        </w:rPr>
        <w:lastRenderedPageBreak/>
        <w:t>Wernick</w:t>
      </w:r>
      <w:proofErr w:type="spellEnd"/>
      <w:r w:rsidRPr="00337F57">
        <w:rPr>
          <w:rFonts w:cstheme="minorHAnsi"/>
          <w:sz w:val="24"/>
          <w:szCs w:val="24"/>
        </w:rPr>
        <w:t xml:space="preserve">, L. J., Kulick, A., </w:t>
      </w:r>
      <w:proofErr w:type="spellStart"/>
      <w:r w:rsidRPr="00337F57">
        <w:rPr>
          <w:rFonts w:cstheme="minorHAnsi"/>
          <w:sz w:val="24"/>
          <w:szCs w:val="24"/>
        </w:rPr>
        <w:t>Dessel</w:t>
      </w:r>
      <w:proofErr w:type="spellEnd"/>
      <w:r w:rsidRPr="00337F57">
        <w:rPr>
          <w:rFonts w:cstheme="minorHAnsi"/>
          <w:sz w:val="24"/>
          <w:szCs w:val="24"/>
        </w:rPr>
        <w:t xml:space="preserve">, A. B., &amp; Graham, L. F. (2016). Theater and dialogue to increase youth’s intentions to advocate for LGBTQQ people. </w:t>
      </w:r>
      <w:r w:rsidRPr="00337F57">
        <w:rPr>
          <w:rFonts w:cstheme="minorHAnsi"/>
          <w:i/>
          <w:iCs/>
          <w:sz w:val="24"/>
          <w:szCs w:val="24"/>
        </w:rPr>
        <w:t>Research on Social Work Practice</w:t>
      </w:r>
      <w:r w:rsidRPr="00337F57">
        <w:rPr>
          <w:rFonts w:cstheme="minorHAnsi"/>
          <w:sz w:val="24"/>
          <w:szCs w:val="24"/>
        </w:rPr>
        <w:t xml:space="preserve">, </w:t>
      </w:r>
      <w:r w:rsidRPr="00337F57">
        <w:rPr>
          <w:rFonts w:cstheme="minorHAnsi"/>
          <w:i/>
          <w:iCs/>
          <w:sz w:val="24"/>
          <w:szCs w:val="24"/>
        </w:rPr>
        <w:t>26</w:t>
      </w:r>
      <w:r w:rsidRPr="00337F57">
        <w:rPr>
          <w:rFonts w:cstheme="minorHAnsi"/>
          <w:sz w:val="24"/>
          <w:szCs w:val="24"/>
        </w:rPr>
        <w:t>, 189-202.</w:t>
      </w:r>
      <w:r w:rsidR="00A55B24" w:rsidRPr="00337F57">
        <w:rPr>
          <w:rFonts w:cstheme="minorHAnsi"/>
          <w:sz w:val="24"/>
          <w:szCs w:val="24"/>
        </w:rPr>
        <w:t xml:space="preserve"> https://doi.org/10.1177%2F1049731514539417 </w:t>
      </w:r>
    </w:p>
    <w:p w14:paraId="6EC51944" w14:textId="77777777" w:rsidR="00DC4D79" w:rsidRPr="00337F57" w:rsidRDefault="00DC4D79" w:rsidP="00723CDA">
      <w:pPr>
        <w:spacing w:after="0" w:line="240" w:lineRule="auto"/>
        <w:rPr>
          <w:rFonts w:eastAsia="Times New Roman" w:cstheme="minorHAnsi"/>
          <w:sz w:val="24"/>
          <w:szCs w:val="24"/>
        </w:rPr>
      </w:pPr>
    </w:p>
    <w:p w14:paraId="6B83EB29" w14:textId="77777777" w:rsidR="000F4374" w:rsidRPr="00337F57" w:rsidRDefault="000F4374" w:rsidP="00723CDA">
      <w:pPr>
        <w:pStyle w:val="Heading2"/>
        <w:spacing w:before="120" w:after="240" w:line="240" w:lineRule="auto"/>
        <w:rPr>
          <w:rFonts w:asciiTheme="minorHAnsi" w:hAnsiTheme="minorHAnsi" w:cstheme="minorHAnsi"/>
          <w:sz w:val="24"/>
          <w:szCs w:val="24"/>
        </w:rPr>
      </w:pPr>
      <w:r w:rsidRPr="00337F57">
        <w:rPr>
          <w:rFonts w:asciiTheme="minorHAnsi" w:hAnsiTheme="minorHAnsi" w:cstheme="minorHAnsi"/>
          <w:sz w:val="24"/>
          <w:szCs w:val="24"/>
        </w:rPr>
        <w:t>Race and Ethnicity</w:t>
      </w:r>
    </w:p>
    <w:p w14:paraId="6B50B384" w14:textId="77777777" w:rsidR="000F4374" w:rsidRPr="00337F57" w:rsidRDefault="000F4374" w:rsidP="00723CDA">
      <w:pPr>
        <w:spacing w:line="240" w:lineRule="auto"/>
        <w:ind w:left="720" w:hanging="720"/>
        <w:rPr>
          <w:rStyle w:val="Hyperlink"/>
          <w:rFonts w:cstheme="minorHAnsi"/>
          <w:sz w:val="24"/>
          <w:szCs w:val="24"/>
        </w:rPr>
      </w:pPr>
      <w:r w:rsidRPr="00337F57">
        <w:rPr>
          <w:rFonts w:cstheme="minorHAnsi"/>
          <w:sz w:val="24"/>
          <w:szCs w:val="24"/>
        </w:rPr>
        <w:t>Jett, C. C., &amp; Cross, S. B. (2016). Teaching about diversity in Black and White: Reflections and recommendations from two teacher educators. </w:t>
      </w:r>
      <w:r w:rsidRPr="00337F57">
        <w:rPr>
          <w:rStyle w:val="Emphasis"/>
          <w:rFonts w:cstheme="minorHAnsi"/>
          <w:color w:val="222222"/>
          <w:sz w:val="24"/>
          <w:szCs w:val="24"/>
        </w:rPr>
        <w:t>New Educator</w:t>
      </w:r>
      <w:r w:rsidRPr="00337F57">
        <w:rPr>
          <w:rFonts w:cstheme="minorHAnsi"/>
          <w:sz w:val="24"/>
          <w:szCs w:val="24"/>
        </w:rPr>
        <w:t>, </w:t>
      </w:r>
      <w:r w:rsidRPr="00337F57">
        <w:rPr>
          <w:rStyle w:val="Emphasis"/>
          <w:rFonts w:cstheme="minorHAnsi"/>
          <w:color w:val="222222"/>
          <w:sz w:val="24"/>
          <w:szCs w:val="24"/>
        </w:rPr>
        <w:t>12</w:t>
      </w:r>
      <w:r w:rsidRPr="00337F57">
        <w:rPr>
          <w:rFonts w:cstheme="minorHAnsi"/>
          <w:sz w:val="24"/>
          <w:szCs w:val="24"/>
        </w:rPr>
        <w:t xml:space="preserve">(2), 131-146. </w:t>
      </w:r>
      <w:hyperlink r:id="rId17" w:history="1">
        <w:r w:rsidRPr="00337F57">
          <w:rPr>
            <w:rStyle w:val="Hyperlink"/>
            <w:rFonts w:cstheme="minorHAnsi"/>
            <w:sz w:val="24"/>
            <w:szCs w:val="24"/>
          </w:rPr>
          <w:t>https://doi.org/10.1080/1547688X.2015.1058448</w:t>
        </w:r>
      </w:hyperlink>
    </w:p>
    <w:p w14:paraId="1203BB9A" w14:textId="77777777" w:rsidR="000F4374" w:rsidRPr="00337F57" w:rsidRDefault="000F4374" w:rsidP="00723CDA">
      <w:pPr>
        <w:spacing w:line="240" w:lineRule="auto"/>
        <w:ind w:left="720" w:hanging="720"/>
        <w:rPr>
          <w:rFonts w:cstheme="minorHAnsi"/>
          <w:color w:val="222222"/>
          <w:sz w:val="24"/>
          <w:szCs w:val="24"/>
          <w:shd w:val="clear" w:color="auto" w:fill="FFFFFF"/>
        </w:rPr>
      </w:pPr>
      <w:proofErr w:type="spellStart"/>
      <w:r w:rsidRPr="00337F57">
        <w:rPr>
          <w:rFonts w:cstheme="minorHAnsi"/>
          <w:color w:val="222222"/>
          <w:sz w:val="24"/>
          <w:szCs w:val="24"/>
          <w:shd w:val="clear" w:color="auto" w:fill="FFFFFF"/>
        </w:rPr>
        <w:t>Kempf</w:t>
      </w:r>
      <w:proofErr w:type="spellEnd"/>
      <w:r w:rsidRPr="00337F57">
        <w:rPr>
          <w:rFonts w:cstheme="minorHAnsi"/>
          <w:color w:val="222222"/>
          <w:sz w:val="24"/>
          <w:szCs w:val="24"/>
          <w:shd w:val="clear" w:color="auto" w:fill="FFFFFF"/>
        </w:rPr>
        <w:t>, A. (2020). If we are going to talk about implicit race bias, we need to talk about structural racism: Moving beyond ubiquity and inevitability in teaching and learning about race. </w:t>
      </w:r>
      <w:r w:rsidRPr="00337F57">
        <w:rPr>
          <w:rFonts w:cstheme="minorHAnsi"/>
          <w:i/>
          <w:iCs/>
          <w:color w:val="222222"/>
          <w:sz w:val="24"/>
          <w:szCs w:val="24"/>
          <w:shd w:val="clear" w:color="auto" w:fill="FFFFFF"/>
        </w:rPr>
        <w:t>Taboo: The Journal of Culture and Education</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19</w:t>
      </w:r>
      <w:r w:rsidRPr="00337F57">
        <w:rPr>
          <w:rFonts w:cstheme="minorHAnsi"/>
          <w:color w:val="222222"/>
          <w:sz w:val="24"/>
          <w:szCs w:val="24"/>
          <w:shd w:val="clear" w:color="auto" w:fill="FFFFFF"/>
        </w:rPr>
        <w:t xml:space="preserve">(2), 115-132. Retrieved from </w:t>
      </w:r>
      <w:hyperlink r:id="rId18" w:history="1">
        <w:r w:rsidRPr="00337F57">
          <w:rPr>
            <w:rStyle w:val="Hyperlink"/>
            <w:rFonts w:cstheme="minorHAnsi"/>
            <w:sz w:val="24"/>
            <w:szCs w:val="24"/>
            <w:shd w:val="clear" w:color="auto" w:fill="FFFFFF"/>
          </w:rPr>
          <w:t>https://digitalscholarship.unlv.edu/taboo/vol19/ iss2/10</w:t>
        </w:r>
      </w:hyperlink>
    </w:p>
    <w:p w14:paraId="3440C51C"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 xml:space="preserve">Miller, M. J., </w:t>
      </w:r>
      <w:proofErr w:type="spellStart"/>
      <w:r w:rsidRPr="00337F57">
        <w:rPr>
          <w:rFonts w:cstheme="minorHAnsi"/>
          <w:color w:val="222222"/>
          <w:sz w:val="24"/>
          <w:szCs w:val="24"/>
          <w:shd w:val="clear" w:color="auto" w:fill="FFFFFF"/>
        </w:rPr>
        <w:t>Keum</w:t>
      </w:r>
      <w:proofErr w:type="spellEnd"/>
      <w:r w:rsidRPr="00337F57">
        <w:rPr>
          <w:rFonts w:cstheme="minorHAnsi"/>
          <w:color w:val="222222"/>
          <w:sz w:val="24"/>
          <w:szCs w:val="24"/>
          <w:shd w:val="clear" w:color="auto" w:fill="FFFFFF"/>
        </w:rPr>
        <w:t xml:space="preserve">, B. T., Thai, C. J., Lu, Y., Truong, N. N., Huh, G. A., ... &amp; </w:t>
      </w:r>
      <w:proofErr w:type="spellStart"/>
      <w:r w:rsidRPr="00337F57">
        <w:rPr>
          <w:rFonts w:cstheme="minorHAnsi"/>
          <w:color w:val="222222"/>
          <w:sz w:val="24"/>
          <w:szCs w:val="24"/>
          <w:shd w:val="clear" w:color="auto" w:fill="FFFFFF"/>
        </w:rPr>
        <w:t>Ahn</w:t>
      </w:r>
      <w:proofErr w:type="spellEnd"/>
      <w:r w:rsidRPr="00337F57">
        <w:rPr>
          <w:rFonts w:cstheme="minorHAnsi"/>
          <w:color w:val="222222"/>
          <w:sz w:val="24"/>
          <w:szCs w:val="24"/>
          <w:shd w:val="clear" w:color="auto" w:fill="FFFFFF"/>
        </w:rPr>
        <w:t>, L. H. (2018). Practice recommendations for addressing racism: A content analysis of the counseling psychology literature. </w:t>
      </w:r>
      <w:r w:rsidRPr="00337F57">
        <w:rPr>
          <w:rFonts w:cstheme="minorHAnsi"/>
          <w:i/>
          <w:iCs/>
          <w:color w:val="222222"/>
          <w:sz w:val="24"/>
          <w:szCs w:val="24"/>
          <w:shd w:val="clear" w:color="auto" w:fill="FFFFFF"/>
        </w:rPr>
        <w:t>Journal of Counseling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65</w:t>
      </w:r>
      <w:r w:rsidRPr="00337F57">
        <w:rPr>
          <w:rFonts w:cstheme="minorHAnsi"/>
          <w:color w:val="222222"/>
          <w:sz w:val="24"/>
          <w:szCs w:val="24"/>
          <w:shd w:val="clear" w:color="auto" w:fill="FFFFFF"/>
        </w:rPr>
        <w:t xml:space="preserve">(6), 669. DOI: 10.1037/cou0000306 </w:t>
      </w:r>
    </w:p>
    <w:p w14:paraId="33D6858F" w14:textId="77777777" w:rsidR="000F4374" w:rsidRPr="00337F57" w:rsidRDefault="000F4374" w:rsidP="00723CDA">
      <w:pPr>
        <w:spacing w:line="240" w:lineRule="auto"/>
        <w:ind w:left="720" w:hanging="720"/>
        <w:rPr>
          <w:rStyle w:val="Hyperlink"/>
          <w:rFonts w:cstheme="minorHAnsi"/>
          <w:sz w:val="24"/>
          <w:szCs w:val="24"/>
        </w:rPr>
      </w:pPr>
      <w:r w:rsidRPr="00337F57">
        <w:rPr>
          <w:rFonts w:cstheme="minorHAnsi"/>
          <w:color w:val="222222"/>
          <w:sz w:val="24"/>
          <w:szCs w:val="24"/>
          <w:shd w:val="clear" w:color="auto" w:fill="FFFFFF"/>
        </w:rPr>
        <w:t>Nordstrom, A. H. (2015). The voices project: Reducing white students’ racism in introduction to psychology. </w:t>
      </w:r>
      <w:r w:rsidRPr="00337F57">
        <w:rPr>
          <w:rFonts w:cstheme="minorHAnsi"/>
          <w:i/>
          <w:iCs/>
          <w:color w:val="222222"/>
          <w:sz w:val="24"/>
          <w:szCs w:val="24"/>
          <w:shd w:val="clear" w:color="auto" w:fill="FFFFFF"/>
        </w:rPr>
        <w:t>Teaching of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42</w:t>
      </w:r>
      <w:r w:rsidRPr="00337F57">
        <w:rPr>
          <w:rFonts w:cstheme="minorHAnsi"/>
          <w:color w:val="222222"/>
          <w:sz w:val="24"/>
          <w:szCs w:val="24"/>
          <w:shd w:val="clear" w:color="auto" w:fill="FFFFFF"/>
        </w:rPr>
        <w:t xml:space="preserve">(1), 43-50. </w:t>
      </w:r>
      <w:hyperlink r:id="rId19" w:history="1">
        <w:r w:rsidRPr="00337F57">
          <w:rPr>
            <w:rStyle w:val="Hyperlink"/>
            <w:rFonts w:cstheme="minorHAnsi"/>
            <w:sz w:val="24"/>
            <w:szCs w:val="24"/>
          </w:rPr>
          <w:t>https://doi.org/10.1177/0098628314562524</w:t>
        </w:r>
      </w:hyperlink>
    </w:p>
    <w:p w14:paraId="47CE963E" w14:textId="77777777" w:rsidR="000F4374" w:rsidRPr="00337F57" w:rsidRDefault="000F4374" w:rsidP="00723CDA">
      <w:pPr>
        <w:spacing w:line="240" w:lineRule="auto"/>
        <w:ind w:left="720" w:hanging="720"/>
        <w:rPr>
          <w:rFonts w:cstheme="minorHAnsi"/>
          <w:color w:val="0000FF"/>
          <w:sz w:val="24"/>
          <w:szCs w:val="24"/>
          <w:u w:val="single"/>
        </w:rPr>
      </w:pPr>
      <w:r w:rsidRPr="00337F57">
        <w:rPr>
          <w:rFonts w:cstheme="minorHAnsi"/>
          <w:sz w:val="24"/>
          <w:szCs w:val="24"/>
        </w:rPr>
        <w:t xml:space="preserve">Oluo, I. (2019). </w:t>
      </w:r>
      <w:r w:rsidRPr="00337F57">
        <w:rPr>
          <w:rFonts w:cstheme="minorHAnsi"/>
          <w:i/>
          <w:iCs/>
          <w:sz w:val="24"/>
          <w:szCs w:val="24"/>
        </w:rPr>
        <w:t>So, you want to talk about race</w:t>
      </w:r>
      <w:r w:rsidRPr="00337F57">
        <w:rPr>
          <w:rFonts w:cstheme="minorHAnsi"/>
          <w:sz w:val="24"/>
          <w:szCs w:val="24"/>
        </w:rPr>
        <w:t>. Hachette UK.</w:t>
      </w:r>
    </w:p>
    <w:p w14:paraId="5B669373"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Roberts, S. O., &amp; Rizzo, M. T. (2021). The psychology of American racism. </w:t>
      </w:r>
      <w:r w:rsidRPr="00337F57">
        <w:rPr>
          <w:rFonts w:cstheme="minorHAnsi"/>
          <w:i/>
          <w:iCs/>
          <w:color w:val="222222"/>
          <w:sz w:val="24"/>
          <w:szCs w:val="24"/>
          <w:shd w:val="clear" w:color="auto" w:fill="FFFFFF"/>
        </w:rPr>
        <w:t>American Psychologist</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76</w:t>
      </w:r>
      <w:r w:rsidRPr="00337F57">
        <w:rPr>
          <w:rFonts w:cstheme="minorHAnsi"/>
          <w:color w:val="222222"/>
          <w:sz w:val="24"/>
          <w:szCs w:val="24"/>
          <w:shd w:val="clear" w:color="auto" w:fill="FFFFFF"/>
        </w:rPr>
        <w:t xml:space="preserve">(3), 475-487. </w:t>
      </w:r>
      <w:hyperlink r:id="rId20" w:tgtFrame="_blank" w:history="1">
        <w:r w:rsidRPr="00337F57">
          <w:rPr>
            <w:rStyle w:val="Hyperlink"/>
            <w:rFonts w:cstheme="minorHAnsi"/>
            <w:sz w:val="24"/>
            <w:szCs w:val="24"/>
          </w:rPr>
          <w:t>https://doi.org/10.1037/amp0000642</w:t>
        </w:r>
      </w:hyperlink>
    </w:p>
    <w:p w14:paraId="09339532"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Salter, P. S., Adams, G., &amp; Perez, M. J. (2018). Racism in the structure of everyday worlds: A cultural-psychological perspective. </w:t>
      </w:r>
      <w:r w:rsidRPr="00337F57">
        <w:rPr>
          <w:rFonts w:cstheme="minorHAnsi"/>
          <w:i/>
          <w:iCs/>
          <w:color w:val="222222"/>
          <w:sz w:val="24"/>
          <w:szCs w:val="24"/>
          <w:shd w:val="clear" w:color="auto" w:fill="FFFFFF"/>
        </w:rPr>
        <w:t>Current Directions in Psychological Science</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27</w:t>
      </w:r>
      <w:r w:rsidRPr="00337F57">
        <w:rPr>
          <w:rFonts w:cstheme="minorHAnsi"/>
          <w:color w:val="222222"/>
          <w:sz w:val="24"/>
          <w:szCs w:val="24"/>
          <w:shd w:val="clear" w:color="auto" w:fill="FFFFFF"/>
        </w:rPr>
        <w:t xml:space="preserve">(3), 150-155. </w:t>
      </w:r>
      <w:hyperlink r:id="rId21" w:history="1">
        <w:r w:rsidRPr="00337F57">
          <w:rPr>
            <w:rStyle w:val="Hyperlink"/>
            <w:rFonts w:cstheme="minorHAnsi"/>
            <w:sz w:val="24"/>
            <w:szCs w:val="24"/>
          </w:rPr>
          <w:t>https://doi.org/10.1177/0963721417724239</w:t>
        </w:r>
      </w:hyperlink>
    </w:p>
    <w:p w14:paraId="1AEF60A7"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Schmidt, H. (2019). Indigenizing and decolonizing the teaching of psychology: Reflections on the role of the non‐indigenous ally. </w:t>
      </w:r>
      <w:r w:rsidRPr="00337F57">
        <w:rPr>
          <w:rFonts w:cstheme="minorHAnsi"/>
          <w:i/>
          <w:iCs/>
          <w:color w:val="222222"/>
          <w:sz w:val="24"/>
          <w:szCs w:val="24"/>
          <w:shd w:val="clear" w:color="auto" w:fill="FFFFFF"/>
        </w:rPr>
        <w:t>American Journal of Community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64</w:t>
      </w:r>
      <w:r w:rsidRPr="00337F57">
        <w:rPr>
          <w:rFonts w:cstheme="minorHAnsi"/>
          <w:color w:val="222222"/>
          <w:sz w:val="24"/>
          <w:szCs w:val="24"/>
          <w:shd w:val="clear" w:color="auto" w:fill="FFFFFF"/>
        </w:rPr>
        <w:t xml:space="preserve">(1-2), 59-71. </w:t>
      </w:r>
      <w:hyperlink r:id="rId22" w:history="1">
        <w:r w:rsidRPr="00337F57">
          <w:rPr>
            <w:rFonts w:eastAsia="Times New Roman" w:cstheme="minorHAnsi"/>
            <w:color w:val="0000FF"/>
            <w:sz w:val="24"/>
            <w:szCs w:val="24"/>
            <w:u w:val="single"/>
          </w:rPr>
          <w:t>https://doi.org/10.1002/ajcp.12365</w:t>
        </w:r>
      </w:hyperlink>
    </w:p>
    <w:p w14:paraId="6C5BB710"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 xml:space="preserve">Smith, L., </w:t>
      </w:r>
      <w:proofErr w:type="spellStart"/>
      <w:r w:rsidRPr="00337F57">
        <w:rPr>
          <w:rFonts w:cstheme="minorHAnsi"/>
          <w:color w:val="222222"/>
          <w:sz w:val="24"/>
          <w:szCs w:val="24"/>
          <w:shd w:val="clear" w:color="auto" w:fill="FFFFFF"/>
        </w:rPr>
        <w:t>Kashubeck</w:t>
      </w:r>
      <w:proofErr w:type="spellEnd"/>
      <w:r w:rsidRPr="00337F57">
        <w:rPr>
          <w:rFonts w:cstheme="minorHAnsi"/>
          <w:color w:val="222222"/>
          <w:sz w:val="24"/>
          <w:szCs w:val="24"/>
          <w:shd w:val="clear" w:color="auto" w:fill="FFFFFF"/>
        </w:rPr>
        <w:t>-West, S., Payton, G., &amp; Adams, E. (2017). White professors teaching about racism: Challenges and rewards. </w:t>
      </w:r>
      <w:r w:rsidRPr="00337F57">
        <w:rPr>
          <w:rFonts w:cstheme="minorHAnsi"/>
          <w:i/>
          <w:iCs/>
          <w:color w:val="222222"/>
          <w:sz w:val="24"/>
          <w:szCs w:val="24"/>
          <w:shd w:val="clear" w:color="auto" w:fill="FFFFFF"/>
        </w:rPr>
        <w:t>The Counseling Psychologist</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45</w:t>
      </w:r>
      <w:r w:rsidRPr="00337F57">
        <w:rPr>
          <w:rFonts w:cstheme="minorHAnsi"/>
          <w:color w:val="222222"/>
          <w:sz w:val="24"/>
          <w:szCs w:val="24"/>
          <w:shd w:val="clear" w:color="auto" w:fill="FFFFFF"/>
        </w:rPr>
        <w:t xml:space="preserve">(5), 651-668. </w:t>
      </w:r>
      <w:hyperlink r:id="rId23" w:history="1">
        <w:r w:rsidRPr="00337F57">
          <w:rPr>
            <w:rStyle w:val="Hyperlink"/>
            <w:rFonts w:cstheme="minorHAnsi"/>
            <w:sz w:val="24"/>
            <w:szCs w:val="24"/>
          </w:rPr>
          <w:t>https://doi.org/10.1177/0011000017717705</w:t>
        </w:r>
      </w:hyperlink>
    </w:p>
    <w:p w14:paraId="623377B3" w14:textId="700F6C42" w:rsidR="000F4374" w:rsidRDefault="000F4374" w:rsidP="00723CDA">
      <w:pPr>
        <w:spacing w:line="240" w:lineRule="auto"/>
        <w:ind w:left="720" w:hanging="720"/>
        <w:rPr>
          <w:rStyle w:val="Hyperlink"/>
          <w:rFonts w:cstheme="minorHAnsi"/>
          <w:sz w:val="24"/>
          <w:szCs w:val="24"/>
        </w:rPr>
      </w:pPr>
      <w:proofErr w:type="spellStart"/>
      <w:r w:rsidRPr="00337F57">
        <w:rPr>
          <w:rFonts w:cstheme="minorHAnsi"/>
          <w:color w:val="222222"/>
          <w:sz w:val="24"/>
          <w:szCs w:val="24"/>
          <w:shd w:val="clear" w:color="auto" w:fill="FFFFFF"/>
        </w:rPr>
        <w:t>Trawalter</w:t>
      </w:r>
      <w:proofErr w:type="spellEnd"/>
      <w:r w:rsidRPr="00337F57">
        <w:rPr>
          <w:rFonts w:cstheme="minorHAnsi"/>
          <w:color w:val="222222"/>
          <w:sz w:val="24"/>
          <w:szCs w:val="24"/>
          <w:shd w:val="clear" w:color="auto" w:fill="FFFFFF"/>
        </w:rPr>
        <w:t>, S., Bart-</w:t>
      </w:r>
      <w:proofErr w:type="spellStart"/>
      <w:r w:rsidRPr="00337F57">
        <w:rPr>
          <w:rFonts w:cstheme="minorHAnsi"/>
          <w:color w:val="222222"/>
          <w:sz w:val="24"/>
          <w:szCs w:val="24"/>
          <w:shd w:val="clear" w:color="auto" w:fill="FFFFFF"/>
        </w:rPr>
        <w:t>Plange</w:t>
      </w:r>
      <w:proofErr w:type="spellEnd"/>
      <w:r w:rsidRPr="00337F57">
        <w:rPr>
          <w:rFonts w:cstheme="minorHAnsi"/>
          <w:color w:val="222222"/>
          <w:sz w:val="24"/>
          <w:szCs w:val="24"/>
          <w:shd w:val="clear" w:color="auto" w:fill="FFFFFF"/>
        </w:rPr>
        <w:t>, D. J., &amp; Hoffman, K. M. (2020). A socioecological psychology of racism: Making structures and history more visible. </w:t>
      </w:r>
      <w:r w:rsidRPr="00337F57">
        <w:rPr>
          <w:rFonts w:cstheme="minorHAnsi"/>
          <w:i/>
          <w:iCs/>
          <w:color w:val="222222"/>
          <w:sz w:val="24"/>
          <w:szCs w:val="24"/>
          <w:shd w:val="clear" w:color="auto" w:fill="FFFFFF"/>
        </w:rPr>
        <w:t>Current Opinion in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32</w:t>
      </w:r>
      <w:r w:rsidRPr="00337F57">
        <w:rPr>
          <w:rFonts w:cstheme="minorHAnsi"/>
          <w:color w:val="222222"/>
          <w:sz w:val="24"/>
          <w:szCs w:val="24"/>
          <w:shd w:val="clear" w:color="auto" w:fill="FFFFFF"/>
        </w:rPr>
        <w:t xml:space="preserve">, 47-51. </w:t>
      </w:r>
      <w:hyperlink r:id="rId24" w:tgtFrame="_blank" w:tooltip="Persistent link using digital object identifier" w:history="1">
        <w:r w:rsidRPr="00337F57">
          <w:rPr>
            <w:rStyle w:val="Hyperlink"/>
            <w:rFonts w:cstheme="minorHAnsi"/>
            <w:sz w:val="24"/>
            <w:szCs w:val="24"/>
          </w:rPr>
          <w:t>https://doi.org/10.1016/j.copsyc.2019.06.029</w:t>
        </w:r>
      </w:hyperlink>
    </w:p>
    <w:p w14:paraId="0F938647" w14:textId="56094BD3" w:rsidR="00C25418" w:rsidRDefault="00C25418" w:rsidP="00723CDA">
      <w:pPr>
        <w:pStyle w:val="Heading2"/>
        <w:spacing w:after="240" w:line="240" w:lineRule="auto"/>
        <w:rPr>
          <w:rFonts w:asciiTheme="minorHAnsi" w:hAnsiTheme="minorHAnsi" w:cstheme="minorHAnsi"/>
          <w:sz w:val="24"/>
          <w:szCs w:val="24"/>
        </w:rPr>
      </w:pPr>
      <w:r>
        <w:rPr>
          <w:rFonts w:asciiTheme="minorHAnsi" w:hAnsiTheme="minorHAnsi" w:cstheme="minorHAnsi"/>
          <w:sz w:val="24"/>
          <w:szCs w:val="24"/>
        </w:rPr>
        <w:lastRenderedPageBreak/>
        <w:t>Religion</w:t>
      </w:r>
    </w:p>
    <w:p w14:paraId="0E491341" w14:textId="152D6236" w:rsidR="00C25418" w:rsidRPr="00337F57" w:rsidRDefault="00C25418" w:rsidP="00723CDA">
      <w:pPr>
        <w:pStyle w:val="Heading3"/>
        <w:spacing w:after="120" w:line="240" w:lineRule="auto"/>
        <w:ind w:firstLine="634"/>
      </w:pPr>
      <w:r w:rsidRPr="00337F57">
        <w:t>Antisemitism</w:t>
      </w:r>
    </w:p>
    <w:p w14:paraId="05A382CC" w14:textId="77777777" w:rsidR="00C25418" w:rsidRDefault="00C25418" w:rsidP="00723CDA">
      <w:pPr>
        <w:spacing w:line="240" w:lineRule="auto"/>
        <w:ind w:left="630" w:hanging="630"/>
        <w:rPr>
          <w:rFonts w:cstheme="minorHAnsi"/>
          <w:sz w:val="24"/>
          <w:szCs w:val="24"/>
        </w:rPr>
      </w:pPr>
      <w:proofErr w:type="spellStart"/>
      <w:r w:rsidRPr="00337F57">
        <w:rPr>
          <w:rFonts w:cstheme="minorHAnsi"/>
          <w:color w:val="222222"/>
          <w:sz w:val="24"/>
          <w:szCs w:val="24"/>
          <w:shd w:val="clear" w:color="auto" w:fill="FFFFFF"/>
        </w:rPr>
        <w:t>Bilewicz</w:t>
      </w:r>
      <w:proofErr w:type="spellEnd"/>
      <w:r w:rsidRPr="00337F57">
        <w:rPr>
          <w:rFonts w:cstheme="minorHAnsi"/>
          <w:color w:val="222222"/>
          <w:sz w:val="24"/>
          <w:szCs w:val="24"/>
          <w:shd w:val="clear" w:color="auto" w:fill="FFFFFF"/>
        </w:rPr>
        <w:t xml:space="preserve">, M., </w:t>
      </w:r>
      <w:proofErr w:type="spellStart"/>
      <w:r w:rsidRPr="00337F57">
        <w:rPr>
          <w:rFonts w:cstheme="minorHAnsi"/>
          <w:color w:val="222222"/>
          <w:sz w:val="24"/>
          <w:szCs w:val="24"/>
          <w:shd w:val="clear" w:color="auto" w:fill="FFFFFF"/>
        </w:rPr>
        <w:t>Witkowska</w:t>
      </w:r>
      <w:proofErr w:type="spellEnd"/>
      <w:r w:rsidRPr="00337F57">
        <w:rPr>
          <w:rFonts w:cstheme="minorHAnsi"/>
          <w:color w:val="222222"/>
          <w:sz w:val="24"/>
          <w:szCs w:val="24"/>
          <w:shd w:val="clear" w:color="auto" w:fill="FFFFFF"/>
        </w:rPr>
        <w:t xml:space="preserve">, M., </w:t>
      </w:r>
      <w:proofErr w:type="spellStart"/>
      <w:r w:rsidRPr="00337F57">
        <w:rPr>
          <w:rFonts w:cstheme="minorHAnsi"/>
          <w:color w:val="222222"/>
          <w:sz w:val="24"/>
          <w:szCs w:val="24"/>
          <w:shd w:val="clear" w:color="auto" w:fill="FFFFFF"/>
        </w:rPr>
        <w:t>Stubig</w:t>
      </w:r>
      <w:proofErr w:type="spellEnd"/>
      <w:r w:rsidRPr="00337F57">
        <w:rPr>
          <w:rFonts w:cstheme="minorHAnsi"/>
          <w:color w:val="222222"/>
          <w:sz w:val="24"/>
          <w:szCs w:val="24"/>
          <w:shd w:val="clear" w:color="auto" w:fill="FFFFFF"/>
        </w:rPr>
        <w:t xml:space="preserve">, S., </w:t>
      </w:r>
      <w:proofErr w:type="spellStart"/>
      <w:r w:rsidRPr="00337F57">
        <w:rPr>
          <w:rFonts w:cstheme="minorHAnsi"/>
          <w:color w:val="222222"/>
          <w:sz w:val="24"/>
          <w:szCs w:val="24"/>
          <w:shd w:val="clear" w:color="auto" w:fill="FFFFFF"/>
        </w:rPr>
        <w:t>Beneda</w:t>
      </w:r>
      <w:proofErr w:type="spellEnd"/>
      <w:r w:rsidRPr="00337F57">
        <w:rPr>
          <w:rFonts w:cstheme="minorHAnsi"/>
          <w:color w:val="222222"/>
          <w:sz w:val="24"/>
          <w:szCs w:val="24"/>
          <w:shd w:val="clear" w:color="auto" w:fill="FFFFFF"/>
        </w:rPr>
        <w:t xml:space="preserve">, M., &amp; Imhoff, R. (2017). How to teach about the Holocaust? Psychological obstacles in historical education in Poland and Germany. In </w:t>
      </w:r>
      <w:proofErr w:type="spellStart"/>
      <w:proofErr w:type="gramStart"/>
      <w:r w:rsidRPr="00337F57">
        <w:rPr>
          <w:rFonts w:cstheme="minorHAnsi"/>
          <w:color w:val="222222"/>
          <w:sz w:val="24"/>
          <w:szCs w:val="24"/>
          <w:shd w:val="clear" w:color="auto" w:fill="FFFFFF"/>
        </w:rPr>
        <w:t>C.Psaltis</w:t>
      </w:r>
      <w:proofErr w:type="spellEnd"/>
      <w:proofErr w:type="gramEnd"/>
      <w:r w:rsidRPr="00337F57">
        <w:rPr>
          <w:rFonts w:cstheme="minorHAnsi"/>
          <w:color w:val="222222"/>
          <w:sz w:val="24"/>
          <w:szCs w:val="24"/>
          <w:shd w:val="clear" w:color="auto" w:fill="FFFFFF"/>
        </w:rPr>
        <w:t xml:space="preserve">, M. </w:t>
      </w:r>
      <w:proofErr w:type="spellStart"/>
      <w:r w:rsidRPr="00337F57">
        <w:rPr>
          <w:rFonts w:cstheme="minorHAnsi"/>
          <w:color w:val="222222"/>
          <w:sz w:val="24"/>
          <w:szCs w:val="24"/>
          <w:shd w:val="clear" w:color="auto" w:fill="FFFFFF"/>
        </w:rPr>
        <w:t>Carretero</w:t>
      </w:r>
      <w:proofErr w:type="spellEnd"/>
      <w:r w:rsidRPr="00337F57">
        <w:rPr>
          <w:rFonts w:cstheme="minorHAnsi"/>
          <w:color w:val="222222"/>
          <w:sz w:val="24"/>
          <w:szCs w:val="24"/>
          <w:shd w:val="clear" w:color="auto" w:fill="FFFFFF"/>
        </w:rPr>
        <w:t xml:space="preserve">, &amp; S. </w:t>
      </w:r>
      <w:proofErr w:type="spellStart"/>
      <w:r w:rsidRPr="00337F57">
        <w:rPr>
          <w:rFonts w:cstheme="minorHAnsi"/>
          <w:color w:val="222222"/>
          <w:sz w:val="24"/>
          <w:szCs w:val="24"/>
          <w:shd w:val="clear" w:color="auto" w:fill="FFFFFF"/>
        </w:rPr>
        <w:t>Cehajic</w:t>
      </w:r>
      <w:proofErr w:type="spellEnd"/>
      <w:r w:rsidRPr="00337F57">
        <w:rPr>
          <w:rFonts w:cstheme="minorHAnsi"/>
          <w:color w:val="222222"/>
          <w:sz w:val="24"/>
          <w:szCs w:val="24"/>
          <w:shd w:val="clear" w:color="auto" w:fill="FFFFFF"/>
        </w:rPr>
        <w:t xml:space="preserve">-Clancy (Eds.). </w:t>
      </w:r>
      <w:r w:rsidRPr="00337F57">
        <w:rPr>
          <w:rFonts w:cstheme="minorHAnsi"/>
          <w:i/>
          <w:iCs/>
          <w:color w:val="222222"/>
          <w:sz w:val="24"/>
          <w:szCs w:val="24"/>
          <w:shd w:val="clear" w:color="auto" w:fill="FFFFFF"/>
        </w:rPr>
        <w:t>History Education and Conflict Transformation</w:t>
      </w:r>
      <w:r w:rsidRPr="00337F57">
        <w:rPr>
          <w:rFonts w:cstheme="minorHAnsi"/>
          <w:color w:val="222222"/>
          <w:sz w:val="24"/>
          <w:szCs w:val="24"/>
          <w:shd w:val="clear" w:color="auto" w:fill="FFFFFF"/>
        </w:rPr>
        <w:t xml:space="preserve">, (pp. </w:t>
      </w:r>
      <w:r w:rsidRPr="00337F57">
        <w:rPr>
          <w:rFonts w:cstheme="minorHAnsi"/>
          <w:i/>
          <w:iCs/>
          <w:color w:val="222222"/>
          <w:sz w:val="24"/>
          <w:szCs w:val="24"/>
          <w:shd w:val="clear" w:color="auto" w:fill="FFFFFF"/>
        </w:rPr>
        <w:t>169-200)</w:t>
      </w:r>
      <w:r w:rsidRPr="00337F57">
        <w:rPr>
          <w:rFonts w:cstheme="minorHAnsi"/>
          <w:color w:val="222222"/>
          <w:sz w:val="24"/>
          <w:szCs w:val="24"/>
          <w:shd w:val="clear" w:color="auto" w:fill="FFFFFF"/>
        </w:rPr>
        <w:t xml:space="preserve">. </w:t>
      </w:r>
    </w:p>
    <w:p w14:paraId="21441AEC" w14:textId="7740A269" w:rsidR="00C25418" w:rsidRPr="00337F57" w:rsidRDefault="00C25418" w:rsidP="00723CDA">
      <w:pPr>
        <w:spacing w:line="240" w:lineRule="auto"/>
        <w:ind w:left="630" w:hanging="630"/>
        <w:rPr>
          <w:rFonts w:cstheme="minorHAnsi"/>
          <w:sz w:val="24"/>
          <w:szCs w:val="24"/>
        </w:rPr>
      </w:pPr>
      <w:r w:rsidRPr="00337F57">
        <w:rPr>
          <w:rFonts w:cstheme="minorHAnsi"/>
          <w:color w:val="222222"/>
          <w:sz w:val="24"/>
          <w:szCs w:val="24"/>
          <w:shd w:val="clear" w:color="auto" w:fill="FFFFFF"/>
        </w:rPr>
        <w:t>Farber, B. A., &amp; Poleg, A. (2019). Campus diversity, Jewishness, and antisemitism. </w:t>
      </w:r>
      <w:r w:rsidRPr="00337F57">
        <w:rPr>
          <w:rFonts w:cstheme="minorHAnsi"/>
          <w:i/>
          <w:iCs/>
          <w:color w:val="222222"/>
          <w:sz w:val="24"/>
          <w:szCs w:val="24"/>
          <w:shd w:val="clear" w:color="auto" w:fill="FFFFFF"/>
        </w:rPr>
        <w:t>Journal of Clinical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75</w:t>
      </w:r>
      <w:r w:rsidRPr="00337F57">
        <w:rPr>
          <w:rFonts w:cstheme="minorHAnsi"/>
          <w:color w:val="222222"/>
          <w:sz w:val="24"/>
          <w:szCs w:val="24"/>
          <w:shd w:val="clear" w:color="auto" w:fill="FFFFFF"/>
        </w:rPr>
        <w:t>(11), 2034-2048.</w:t>
      </w:r>
      <w:r w:rsidRPr="00337F57">
        <w:rPr>
          <w:rFonts w:cstheme="minorHAnsi"/>
          <w:sz w:val="24"/>
          <w:szCs w:val="24"/>
        </w:rPr>
        <w:t xml:space="preserve"> </w:t>
      </w:r>
      <w:hyperlink r:id="rId25" w:history="1">
        <w:r w:rsidRPr="00337F57">
          <w:rPr>
            <w:rStyle w:val="Hyperlink"/>
            <w:rFonts w:cstheme="minorHAnsi"/>
            <w:sz w:val="24"/>
            <w:szCs w:val="24"/>
          </w:rPr>
          <w:t>https://doi.org/10.1002/jclp.22862</w:t>
        </w:r>
      </w:hyperlink>
    </w:p>
    <w:p w14:paraId="72529E8D" w14:textId="669987F3" w:rsidR="006F45AB" w:rsidRDefault="00C25418" w:rsidP="00723CDA">
      <w:pPr>
        <w:spacing w:line="240" w:lineRule="auto"/>
        <w:ind w:left="630" w:hanging="630"/>
        <w:rPr>
          <w:rStyle w:val="Hyperlink"/>
          <w:rFonts w:cstheme="minorHAnsi"/>
          <w:sz w:val="24"/>
          <w:szCs w:val="24"/>
        </w:rPr>
      </w:pPr>
      <w:r w:rsidRPr="00337F57">
        <w:rPr>
          <w:rFonts w:cstheme="minorHAnsi"/>
          <w:color w:val="222222"/>
          <w:sz w:val="24"/>
          <w:szCs w:val="24"/>
          <w:shd w:val="clear" w:color="auto" w:fill="FFFFFF"/>
        </w:rPr>
        <w:t>Kressel, N. J., &amp; Kressel, S. W. (2016). Trends in the psychological study of contemporary antisemitism: Conceptual issues and empirical evidence. </w:t>
      </w:r>
      <w:r w:rsidRPr="00337F57">
        <w:rPr>
          <w:rFonts w:cstheme="minorHAnsi"/>
          <w:i/>
          <w:iCs/>
          <w:color w:val="222222"/>
          <w:sz w:val="24"/>
          <w:szCs w:val="24"/>
          <w:shd w:val="clear" w:color="auto" w:fill="FFFFFF"/>
        </w:rPr>
        <w:t>Basic and Applied Social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38</w:t>
      </w:r>
      <w:r w:rsidRPr="00337F57">
        <w:rPr>
          <w:rFonts w:cstheme="minorHAnsi"/>
          <w:color w:val="222222"/>
          <w:sz w:val="24"/>
          <w:szCs w:val="24"/>
          <w:shd w:val="clear" w:color="auto" w:fill="FFFFFF"/>
        </w:rPr>
        <w:t xml:space="preserve">(2), 111-126. </w:t>
      </w:r>
      <w:hyperlink r:id="rId26" w:history="1">
        <w:r w:rsidRPr="00337F57">
          <w:rPr>
            <w:rStyle w:val="Hyperlink"/>
            <w:rFonts w:cstheme="minorHAnsi"/>
            <w:sz w:val="24"/>
            <w:szCs w:val="24"/>
          </w:rPr>
          <w:t>https://doi.org/10.1080/01973533.2016.1164704</w:t>
        </w:r>
      </w:hyperlink>
    </w:p>
    <w:p w14:paraId="2B015184" w14:textId="6767D855" w:rsidR="006F45AB" w:rsidRPr="006F45AB" w:rsidRDefault="006F45AB" w:rsidP="00723CDA">
      <w:pPr>
        <w:pStyle w:val="Heading3"/>
        <w:spacing w:before="120" w:after="120" w:line="240" w:lineRule="auto"/>
        <w:ind w:firstLine="634"/>
        <w:rPr>
          <w:rStyle w:val="Hyperlink"/>
          <w:color w:val="1F3763" w:themeColor="accent1" w:themeShade="7F"/>
          <w:u w:val="none"/>
        </w:rPr>
      </w:pPr>
      <w:r>
        <w:t>Islamophobia</w:t>
      </w:r>
    </w:p>
    <w:p w14:paraId="3DDDAA1C" w14:textId="52E0DA5B" w:rsidR="006F45AB" w:rsidRPr="00723CDA" w:rsidRDefault="006F45AB" w:rsidP="00723CDA">
      <w:pPr>
        <w:spacing w:line="240" w:lineRule="auto"/>
        <w:ind w:left="630" w:hanging="630"/>
        <w:rPr>
          <w:rFonts w:cstheme="minorHAnsi"/>
          <w:color w:val="0000FF"/>
          <w:sz w:val="24"/>
          <w:szCs w:val="24"/>
          <w:u w:val="single"/>
        </w:rPr>
      </w:pPr>
      <w:proofErr w:type="spellStart"/>
      <w:r>
        <w:t>McQueeney</w:t>
      </w:r>
      <w:proofErr w:type="spellEnd"/>
      <w:r>
        <w:t xml:space="preserve">, K. (2014). Disrupting islamophobia: Teaching the social construction of terrorism in the mass media. </w:t>
      </w:r>
      <w:r>
        <w:rPr>
          <w:i/>
          <w:iCs/>
        </w:rPr>
        <w:t>International Journal of Teaching and Learning in Higher Education</w:t>
      </w:r>
      <w:r>
        <w:t xml:space="preserve">, </w:t>
      </w:r>
      <w:r>
        <w:rPr>
          <w:i/>
          <w:iCs/>
        </w:rPr>
        <w:t>26</w:t>
      </w:r>
      <w:r>
        <w:t>(2), 297-309.</w:t>
      </w:r>
    </w:p>
    <w:p w14:paraId="60272D3A" w14:textId="1C19723A" w:rsidR="000F4374" w:rsidRDefault="000F4374" w:rsidP="00723CDA">
      <w:pPr>
        <w:pStyle w:val="Heading2"/>
        <w:spacing w:line="240" w:lineRule="auto"/>
        <w:rPr>
          <w:rFonts w:asciiTheme="minorHAnsi" w:hAnsiTheme="minorHAnsi" w:cstheme="minorHAnsi"/>
          <w:sz w:val="24"/>
          <w:szCs w:val="24"/>
        </w:rPr>
      </w:pPr>
      <w:r w:rsidRPr="00337F57">
        <w:rPr>
          <w:rFonts w:asciiTheme="minorHAnsi" w:hAnsiTheme="minorHAnsi" w:cstheme="minorHAnsi"/>
          <w:sz w:val="24"/>
          <w:szCs w:val="24"/>
        </w:rPr>
        <w:t xml:space="preserve">Syllabi </w:t>
      </w:r>
    </w:p>
    <w:p w14:paraId="59FEED20" w14:textId="77777777" w:rsidR="000F4374" w:rsidRPr="000F4374" w:rsidRDefault="000F4374" w:rsidP="00723CDA">
      <w:pPr>
        <w:spacing w:line="240" w:lineRule="auto"/>
      </w:pPr>
    </w:p>
    <w:p w14:paraId="23DBC369" w14:textId="77777777" w:rsidR="000F4374" w:rsidRPr="00337F57" w:rsidRDefault="000F4374" w:rsidP="00723CDA">
      <w:pPr>
        <w:spacing w:line="240" w:lineRule="auto"/>
        <w:ind w:left="720" w:hanging="720"/>
        <w:rPr>
          <w:rFonts w:cstheme="minorHAnsi"/>
          <w:color w:val="222222"/>
          <w:sz w:val="24"/>
          <w:szCs w:val="24"/>
          <w:shd w:val="clear" w:color="auto" w:fill="FFFFFF"/>
        </w:rPr>
      </w:pPr>
      <w:r w:rsidRPr="00337F57">
        <w:rPr>
          <w:rFonts w:cstheme="minorHAnsi"/>
          <w:color w:val="222222"/>
          <w:sz w:val="24"/>
          <w:szCs w:val="24"/>
          <w:shd w:val="clear" w:color="auto" w:fill="FFFFFF"/>
        </w:rPr>
        <w:t>Fuentes, M. A., Zelaya, D. G., &amp; Madsen, J. W. (2021). Rethinking the course syllabus: Considerations for promoting equity, diversity, and inclusion. </w:t>
      </w:r>
      <w:r w:rsidRPr="00337F57">
        <w:rPr>
          <w:rFonts w:cstheme="minorHAnsi"/>
          <w:i/>
          <w:iCs/>
          <w:color w:val="222222"/>
          <w:sz w:val="24"/>
          <w:szCs w:val="24"/>
          <w:shd w:val="clear" w:color="auto" w:fill="FFFFFF"/>
        </w:rPr>
        <w:t>Teaching of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48</w:t>
      </w:r>
      <w:r w:rsidRPr="00337F57">
        <w:rPr>
          <w:rFonts w:cstheme="minorHAnsi"/>
          <w:color w:val="222222"/>
          <w:sz w:val="24"/>
          <w:szCs w:val="24"/>
          <w:shd w:val="clear" w:color="auto" w:fill="FFFFFF"/>
        </w:rPr>
        <w:t>(1), 69-79. DOI: 10.1177/0098628320959979</w:t>
      </w:r>
    </w:p>
    <w:p w14:paraId="40E4645E" w14:textId="77777777" w:rsidR="000F4374" w:rsidRPr="00337F57" w:rsidRDefault="000F4374" w:rsidP="00723CDA">
      <w:pPr>
        <w:spacing w:line="240" w:lineRule="auto"/>
        <w:ind w:left="720" w:hanging="720"/>
        <w:rPr>
          <w:rFonts w:cstheme="minorHAnsi"/>
          <w:sz w:val="24"/>
          <w:szCs w:val="24"/>
        </w:rPr>
      </w:pPr>
      <w:r w:rsidRPr="00337F57">
        <w:rPr>
          <w:rFonts w:cstheme="minorHAnsi"/>
          <w:sz w:val="24"/>
          <w:szCs w:val="24"/>
        </w:rPr>
        <w:t xml:space="preserve">Pena-Shaff, J. (2019). Psychology of Privilege and Oppression [Syllabus]. Society for the Teaching of Psychology. </w:t>
      </w:r>
      <w:hyperlink r:id="rId27" w:history="1">
        <w:r w:rsidRPr="00337F57">
          <w:rPr>
            <w:rStyle w:val="Hyperlink"/>
            <w:rFonts w:cstheme="minorHAnsi"/>
            <w:sz w:val="24"/>
            <w:szCs w:val="24"/>
          </w:rPr>
          <w:t>http://teachpsych.org/Resources/Documents/otrp/syllabi/JPS19PsychPriv.pdf</w:t>
        </w:r>
      </w:hyperlink>
      <w:r w:rsidRPr="00337F57">
        <w:rPr>
          <w:rFonts w:cstheme="minorHAnsi"/>
          <w:sz w:val="24"/>
          <w:szCs w:val="24"/>
        </w:rPr>
        <w:t>.</w:t>
      </w:r>
    </w:p>
    <w:p w14:paraId="14EB4018" w14:textId="77777777" w:rsidR="000F4374" w:rsidRPr="00337F57" w:rsidRDefault="000F4374" w:rsidP="00723CDA">
      <w:pPr>
        <w:spacing w:line="240" w:lineRule="auto"/>
        <w:ind w:left="720" w:hanging="720"/>
        <w:rPr>
          <w:rFonts w:cstheme="minorHAnsi"/>
          <w:sz w:val="24"/>
          <w:szCs w:val="24"/>
        </w:rPr>
      </w:pPr>
      <w:proofErr w:type="spellStart"/>
      <w:r w:rsidRPr="00337F57">
        <w:rPr>
          <w:rFonts w:cstheme="minorHAnsi"/>
          <w:sz w:val="24"/>
          <w:szCs w:val="24"/>
        </w:rPr>
        <w:t>Ropp</w:t>
      </w:r>
      <w:proofErr w:type="spellEnd"/>
      <w:r w:rsidRPr="00337F57">
        <w:rPr>
          <w:rFonts w:cstheme="minorHAnsi"/>
          <w:sz w:val="24"/>
          <w:szCs w:val="24"/>
        </w:rPr>
        <w:t xml:space="preserve">, A. (2013). Psychology of Group Prejudice. Society for the Teaching of Psychology. </w:t>
      </w:r>
      <w:hyperlink r:id="rId28" w:history="1">
        <w:r w:rsidRPr="00337F57">
          <w:rPr>
            <w:rStyle w:val="Hyperlink"/>
            <w:rFonts w:cstheme="minorHAnsi"/>
            <w:sz w:val="24"/>
            <w:szCs w:val="24"/>
          </w:rPr>
          <w:t>http://teachpsych.org/Resources/Documents/otrp/syllabi/ar15prejudice.pdf</w:t>
        </w:r>
      </w:hyperlink>
    </w:p>
    <w:p w14:paraId="2006994F" w14:textId="77777777" w:rsidR="000F4374" w:rsidRPr="00337F57" w:rsidRDefault="000F4374" w:rsidP="00723CDA">
      <w:pPr>
        <w:spacing w:line="240" w:lineRule="auto"/>
        <w:ind w:left="720" w:hanging="720"/>
        <w:rPr>
          <w:rFonts w:cstheme="minorHAnsi"/>
          <w:sz w:val="24"/>
          <w:szCs w:val="24"/>
        </w:rPr>
      </w:pPr>
      <w:r w:rsidRPr="00337F57">
        <w:rPr>
          <w:rFonts w:cstheme="minorHAnsi"/>
          <w:sz w:val="24"/>
          <w:szCs w:val="24"/>
        </w:rPr>
        <w:t xml:space="preserve">Thomas, M. (2015). Psychology of Prejudice [syllabus]. Society for the Teaching of Psychology. </w:t>
      </w:r>
      <w:hyperlink r:id="rId29" w:history="1">
        <w:r w:rsidRPr="00337F57">
          <w:rPr>
            <w:rStyle w:val="Hyperlink"/>
            <w:rFonts w:cstheme="minorHAnsi"/>
            <w:sz w:val="24"/>
            <w:szCs w:val="24"/>
          </w:rPr>
          <w:t>http://teachpsych.org/Resources/Documents/otrp/syllabi/MT16Prejudice.pdf</w:t>
        </w:r>
      </w:hyperlink>
    </w:p>
    <w:p w14:paraId="38343534" w14:textId="77777777" w:rsidR="000F4374" w:rsidRPr="00337F57" w:rsidRDefault="000F4374" w:rsidP="00723CDA">
      <w:pPr>
        <w:spacing w:line="240" w:lineRule="auto"/>
        <w:ind w:left="720" w:hanging="720"/>
        <w:rPr>
          <w:rFonts w:cstheme="minorHAnsi"/>
          <w:color w:val="222222"/>
          <w:sz w:val="24"/>
          <w:szCs w:val="24"/>
          <w:shd w:val="clear" w:color="auto" w:fill="FFFFFF"/>
        </w:rPr>
      </w:pPr>
    </w:p>
    <w:p w14:paraId="32424F97" w14:textId="08C67C3C" w:rsidR="00315726" w:rsidRPr="00337F57" w:rsidRDefault="00470C4C" w:rsidP="00723CDA">
      <w:pPr>
        <w:pStyle w:val="Heading2"/>
        <w:spacing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Varied </w:t>
      </w:r>
      <w:r w:rsidR="009861FB" w:rsidRPr="00337F57">
        <w:rPr>
          <w:rFonts w:asciiTheme="minorHAnsi" w:hAnsiTheme="minorHAnsi" w:cstheme="minorHAnsi"/>
          <w:sz w:val="24"/>
          <w:szCs w:val="24"/>
          <w:shd w:val="clear" w:color="auto" w:fill="FFFFFF"/>
        </w:rPr>
        <w:t xml:space="preserve">DEIB </w:t>
      </w:r>
      <w:r w:rsidR="00315726" w:rsidRPr="00337F57">
        <w:rPr>
          <w:rFonts w:asciiTheme="minorHAnsi" w:hAnsiTheme="minorHAnsi" w:cstheme="minorHAnsi"/>
          <w:sz w:val="24"/>
          <w:szCs w:val="24"/>
          <w:shd w:val="clear" w:color="auto" w:fill="FFFFFF"/>
        </w:rPr>
        <w:t>Activities and Projects</w:t>
      </w:r>
    </w:p>
    <w:p w14:paraId="63B1ACE2" w14:textId="77777777" w:rsidR="00315726" w:rsidRPr="00337F57" w:rsidRDefault="00315726" w:rsidP="00723CDA">
      <w:pPr>
        <w:spacing w:after="0" w:line="240" w:lineRule="auto"/>
        <w:rPr>
          <w:rStyle w:val="value"/>
          <w:rFonts w:cstheme="minorHAnsi"/>
          <w:sz w:val="24"/>
          <w:szCs w:val="24"/>
        </w:rPr>
      </w:pPr>
    </w:p>
    <w:p w14:paraId="2729ED83" w14:textId="77777777" w:rsidR="006D10AC" w:rsidRPr="00337F57" w:rsidRDefault="006D10AC" w:rsidP="00723CDA">
      <w:pPr>
        <w:spacing w:after="0" w:line="240" w:lineRule="auto"/>
        <w:rPr>
          <w:rStyle w:val="value"/>
          <w:rFonts w:cstheme="minorHAnsi"/>
          <w:sz w:val="24"/>
          <w:szCs w:val="24"/>
        </w:rPr>
      </w:pPr>
      <w:r w:rsidRPr="00337F57">
        <w:rPr>
          <w:rStyle w:val="value"/>
          <w:rFonts w:cstheme="minorHAnsi"/>
          <w:sz w:val="24"/>
          <w:szCs w:val="24"/>
        </w:rPr>
        <w:t xml:space="preserve">Action Teaching available at </w:t>
      </w:r>
      <w:hyperlink r:id="rId30" w:history="1">
        <w:r w:rsidRPr="00337F57">
          <w:rPr>
            <w:rStyle w:val="Hyperlink"/>
            <w:rFonts w:cstheme="minorHAnsi"/>
            <w:sz w:val="24"/>
            <w:szCs w:val="24"/>
          </w:rPr>
          <w:t>https://www.actionteaching.org/</w:t>
        </w:r>
      </w:hyperlink>
    </w:p>
    <w:p w14:paraId="0CC61BEC" w14:textId="2D6222F5" w:rsidR="006D10AC" w:rsidRPr="00337F57" w:rsidRDefault="006D10AC" w:rsidP="00723CDA">
      <w:pPr>
        <w:spacing w:after="0" w:line="240" w:lineRule="auto"/>
        <w:ind w:left="540"/>
        <w:rPr>
          <w:rStyle w:val="value"/>
          <w:rFonts w:cstheme="minorHAnsi"/>
          <w:sz w:val="24"/>
          <w:szCs w:val="24"/>
        </w:rPr>
      </w:pPr>
      <w:r w:rsidRPr="00337F57">
        <w:rPr>
          <w:rFonts w:cstheme="minorHAnsi"/>
          <w:sz w:val="24"/>
          <w:szCs w:val="24"/>
        </w:rPr>
        <w:t xml:space="preserve">This website provides multiple activities, grounded in social psychology, to engage students in discussions and reflections related to social justice, prejudice reduction, social activism, sustainable living and more. The site also provides </w:t>
      </w:r>
      <w:proofErr w:type="gramStart"/>
      <w:r w:rsidRPr="00337F57">
        <w:rPr>
          <w:rFonts w:cstheme="minorHAnsi"/>
          <w:sz w:val="24"/>
          <w:szCs w:val="24"/>
        </w:rPr>
        <w:t>to  assignments</w:t>
      </w:r>
      <w:proofErr w:type="gramEnd"/>
      <w:r w:rsidRPr="00337F57">
        <w:rPr>
          <w:rFonts w:cstheme="minorHAnsi"/>
          <w:sz w:val="24"/>
          <w:szCs w:val="24"/>
        </w:rPr>
        <w:t>, field experiences, and web resources</w:t>
      </w:r>
      <w:r w:rsidRPr="00337F57">
        <w:rPr>
          <w:rFonts w:cstheme="minorHAnsi"/>
          <w:spacing w:val="32"/>
          <w:sz w:val="24"/>
          <w:szCs w:val="24"/>
        </w:rPr>
        <w:t xml:space="preserve">. </w:t>
      </w:r>
    </w:p>
    <w:p w14:paraId="28E3D3FE" w14:textId="77777777" w:rsidR="006D10AC" w:rsidRPr="00337F57" w:rsidRDefault="006D10AC" w:rsidP="00723CDA">
      <w:pPr>
        <w:spacing w:after="0" w:line="240" w:lineRule="auto"/>
        <w:ind w:left="540"/>
        <w:rPr>
          <w:rFonts w:cstheme="minorHAnsi"/>
          <w:sz w:val="24"/>
          <w:szCs w:val="24"/>
        </w:rPr>
      </w:pPr>
    </w:p>
    <w:p w14:paraId="7A5EFAE3" w14:textId="2E5BA498" w:rsidR="00CA72D9" w:rsidRPr="00337F57" w:rsidRDefault="00CA72D9" w:rsidP="00723CDA">
      <w:pPr>
        <w:spacing w:after="120" w:line="240" w:lineRule="auto"/>
        <w:ind w:left="547" w:hanging="547"/>
        <w:rPr>
          <w:rStyle w:val="Hyperlink"/>
          <w:rFonts w:cstheme="minorHAnsi"/>
          <w:sz w:val="24"/>
          <w:szCs w:val="24"/>
        </w:rPr>
      </w:pPr>
      <w:proofErr w:type="spellStart"/>
      <w:r w:rsidRPr="00337F57">
        <w:rPr>
          <w:rFonts w:eastAsia="Times New Roman" w:cstheme="minorHAnsi"/>
          <w:sz w:val="24"/>
          <w:szCs w:val="24"/>
        </w:rPr>
        <w:lastRenderedPageBreak/>
        <w:t>Bramesfeld</w:t>
      </w:r>
      <w:proofErr w:type="spellEnd"/>
      <w:r w:rsidRPr="00337F57">
        <w:rPr>
          <w:rFonts w:eastAsia="Times New Roman" w:cstheme="minorHAnsi"/>
          <w:sz w:val="24"/>
          <w:szCs w:val="24"/>
        </w:rPr>
        <w:t xml:space="preserve">, K. D., &amp; Good, A. (2016). </w:t>
      </w:r>
      <w:proofErr w:type="spellStart"/>
      <w:r w:rsidRPr="00337F57">
        <w:rPr>
          <w:rFonts w:eastAsia="Times New Roman" w:cstheme="minorHAnsi"/>
          <w:sz w:val="24"/>
          <w:szCs w:val="24"/>
        </w:rPr>
        <w:t>C’est</w:t>
      </w:r>
      <w:proofErr w:type="spellEnd"/>
      <w:r w:rsidRPr="00337F57">
        <w:rPr>
          <w:rFonts w:eastAsia="Times New Roman" w:cstheme="minorHAnsi"/>
          <w:sz w:val="24"/>
          <w:szCs w:val="24"/>
        </w:rPr>
        <w:t xml:space="preserve"> La Vie! The Game of Social Life: Using an intersectionality approach to teach about privilege and structural inequality. </w:t>
      </w:r>
      <w:r w:rsidRPr="00337F57">
        <w:rPr>
          <w:rFonts w:eastAsia="Times New Roman" w:cstheme="minorHAnsi"/>
          <w:i/>
          <w:iCs/>
          <w:sz w:val="24"/>
          <w:szCs w:val="24"/>
        </w:rPr>
        <w:t>Teaching of Psychology</w:t>
      </w:r>
      <w:r w:rsidRPr="00337F57">
        <w:rPr>
          <w:rFonts w:eastAsia="Times New Roman" w:cstheme="minorHAnsi"/>
          <w:sz w:val="24"/>
          <w:szCs w:val="24"/>
        </w:rPr>
        <w:t xml:space="preserve">, </w:t>
      </w:r>
      <w:r w:rsidRPr="00337F57">
        <w:rPr>
          <w:rFonts w:eastAsia="Times New Roman" w:cstheme="minorHAnsi"/>
          <w:i/>
          <w:iCs/>
          <w:sz w:val="24"/>
          <w:szCs w:val="24"/>
        </w:rPr>
        <w:t>43</w:t>
      </w:r>
      <w:r w:rsidRPr="00337F57">
        <w:rPr>
          <w:rFonts w:eastAsia="Times New Roman" w:cstheme="minorHAnsi"/>
          <w:sz w:val="24"/>
          <w:szCs w:val="24"/>
        </w:rPr>
        <w:t xml:space="preserve">(4), 294-304. </w:t>
      </w:r>
      <w:hyperlink r:id="rId31" w:history="1">
        <w:r w:rsidRPr="00337F57">
          <w:rPr>
            <w:rStyle w:val="Hyperlink"/>
            <w:rFonts w:cstheme="minorHAnsi"/>
            <w:sz w:val="24"/>
            <w:szCs w:val="24"/>
          </w:rPr>
          <w:t>https://doi.org/10.1177/0098628316662758</w:t>
        </w:r>
      </w:hyperlink>
    </w:p>
    <w:p w14:paraId="5155D409" w14:textId="6EA1DABC" w:rsidR="006F187C" w:rsidRPr="00337F57" w:rsidRDefault="006F187C" w:rsidP="00723CDA">
      <w:pPr>
        <w:spacing w:after="0" w:line="240" w:lineRule="auto"/>
        <w:ind w:left="540" w:hanging="540"/>
        <w:rPr>
          <w:rFonts w:cstheme="minorHAnsi"/>
          <w:sz w:val="24"/>
          <w:szCs w:val="24"/>
        </w:rPr>
      </w:pPr>
      <w:r w:rsidRPr="00337F57">
        <w:rPr>
          <w:rStyle w:val="value"/>
          <w:rFonts w:cstheme="minorHAnsi"/>
          <w:sz w:val="24"/>
          <w:szCs w:val="24"/>
        </w:rPr>
        <w:t xml:space="preserve">Green, E.R. &amp; Mauer, L. (2015). </w:t>
      </w:r>
      <w:r w:rsidRPr="00337F57">
        <w:rPr>
          <w:rStyle w:val="value"/>
          <w:rFonts w:cstheme="minorHAnsi"/>
          <w:i/>
          <w:iCs/>
          <w:sz w:val="24"/>
          <w:szCs w:val="24"/>
        </w:rPr>
        <w:t>The teaching transgender toolkit: A facilitators guide to increasing knowledge, decreasing prejudice, and building skills</w:t>
      </w:r>
      <w:r w:rsidRPr="00337F57">
        <w:rPr>
          <w:rFonts w:cstheme="minorHAnsi"/>
          <w:sz w:val="24"/>
          <w:szCs w:val="24"/>
        </w:rPr>
        <w:t xml:space="preserve">. </w:t>
      </w:r>
      <w:r w:rsidR="0076513D" w:rsidRPr="00337F57">
        <w:rPr>
          <w:rFonts w:cstheme="minorHAnsi"/>
          <w:sz w:val="24"/>
          <w:szCs w:val="24"/>
        </w:rPr>
        <w:t>Planned Parenthood of the Southern Finger Lakes</w:t>
      </w:r>
      <w:r w:rsidR="0021616F" w:rsidRPr="00337F57">
        <w:rPr>
          <w:rFonts w:cstheme="minorHAnsi"/>
          <w:sz w:val="24"/>
          <w:szCs w:val="24"/>
        </w:rPr>
        <w:t>. Ithaca, NY.</w:t>
      </w:r>
      <w:r w:rsidR="004A1CDF" w:rsidRPr="00337F57">
        <w:rPr>
          <w:rFonts w:cstheme="minorHAnsi"/>
          <w:sz w:val="24"/>
          <w:szCs w:val="24"/>
        </w:rPr>
        <w:t xml:space="preserve"> http://www.teachingtransgender.org/ </w:t>
      </w:r>
    </w:p>
    <w:p w14:paraId="40DCA89A" w14:textId="77777777" w:rsidR="006F187C" w:rsidRPr="00337F57" w:rsidRDefault="006F187C" w:rsidP="00723CDA">
      <w:pPr>
        <w:spacing w:after="0" w:line="240" w:lineRule="auto"/>
        <w:ind w:left="540" w:hanging="540"/>
        <w:rPr>
          <w:rStyle w:val="value"/>
          <w:rFonts w:cstheme="minorHAnsi"/>
          <w:sz w:val="24"/>
          <w:szCs w:val="24"/>
        </w:rPr>
      </w:pPr>
    </w:p>
    <w:p w14:paraId="48D3C759" w14:textId="4DCD48A9" w:rsidR="00131011" w:rsidRPr="00337F57" w:rsidRDefault="00131011" w:rsidP="00723CDA">
      <w:pPr>
        <w:spacing w:after="0" w:line="240" w:lineRule="auto"/>
        <w:ind w:left="540" w:hanging="540"/>
        <w:rPr>
          <w:rStyle w:val="value"/>
          <w:rFonts w:cstheme="minorHAnsi"/>
          <w:sz w:val="24"/>
          <w:szCs w:val="24"/>
        </w:rPr>
      </w:pPr>
      <w:r w:rsidRPr="00337F57">
        <w:rPr>
          <w:rStyle w:val="value"/>
          <w:rFonts w:cstheme="minorHAnsi"/>
          <w:sz w:val="24"/>
          <w:szCs w:val="24"/>
        </w:rPr>
        <w:t xml:space="preserve">Harvey, R. (2011). Intergroup monopoly: A lesson on enduring effects of inequality. Action Teaching. Retrieved from </w:t>
      </w:r>
      <w:hyperlink r:id="rId32" w:history="1">
        <w:r w:rsidRPr="00337F57">
          <w:rPr>
            <w:rStyle w:val="Hyperlink"/>
            <w:rFonts w:cstheme="minorHAnsi"/>
            <w:sz w:val="24"/>
            <w:szCs w:val="24"/>
          </w:rPr>
          <w:t>http://www.actionteaching.org/award/intergroup-monopoly</w:t>
        </w:r>
      </w:hyperlink>
      <w:r w:rsidRPr="00337F57">
        <w:rPr>
          <w:rStyle w:val="value"/>
          <w:rFonts w:cstheme="minorHAnsi"/>
          <w:sz w:val="24"/>
          <w:szCs w:val="24"/>
        </w:rPr>
        <w:t>.</w:t>
      </w:r>
    </w:p>
    <w:p w14:paraId="576947F8" w14:textId="7CFAE75B" w:rsidR="006D10AC" w:rsidRPr="00337F57" w:rsidRDefault="006D10AC" w:rsidP="00723CDA">
      <w:pPr>
        <w:spacing w:after="0" w:line="240" w:lineRule="auto"/>
        <w:ind w:left="540" w:hanging="540"/>
        <w:rPr>
          <w:rStyle w:val="value"/>
          <w:rFonts w:cstheme="minorHAnsi"/>
          <w:sz w:val="24"/>
          <w:szCs w:val="24"/>
        </w:rPr>
      </w:pPr>
    </w:p>
    <w:p w14:paraId="408A8E56" w14:textId="5B637334" w:rsidR="006D10AC" w:rsidRPr="00337F57" w:rsidRDefault="006D10AC" w:rsidP="00723CDA">
      <w:pPr>
        <w:spacing w:after="120" w:line="240" w:lineRule="auto"/>
        <w:ind w:left="547" w:hanging="547"/>
        <w:rPr>
          <w:rStyle w:val="Hyperlink"/>
          <w:rFonts w:cstheme="minorHAnsi"/>
          <w:sz w:val="24"/>
          <w:szCs w:val="24"/>
        </w:rPr>
      </w:pPr>
      <w:r w:rsidRPr="00337F57">
        <w:rPr>
          <w:rFonts w:eastAsia="Times New Roman" w:cstheme="minorHAnsi"/>
          <w:sz w:val="24"/>
          <w:szCs w:val="24"/>
        </w:rPr>
        <w:t xml:space="preserve">Hernández-Ramos, P., </w:t>
      </w:r>
      <w:proofErr w:type="spellStart"/>
      <w:r w:rsidRPr="00337F57">
        <w:rPr>
          <w:rFonts w:eastAsia="Times New Roman" w:cstheme="minorHAnsi"/>
          <w:sz w:val="24"/>
          <w:szCs w:val="24"/>
        </w:rPr>
        <w:t>Bachen</w:t>
      </w:r>
      <w:proofErr w:type="spellEnd"/>
      <w:r w:rsidRPr="00337F57">
        <w:rPr>
          <w:rFonts w:eastAsia="Times New Roman" w:cstheme="minorHAnsi"/>
          <w:sz w:val="24"/>
          <w:szCs w:val="24"/>
        </w:rPr>
        <w:t xml:space="preserve">, C. M., Raphael, C., </w:t>
      </w:r>
      <w:proofErr w:type="spellStart"/>
      <w:r w:rsidRPr="00337F57">
        <w:rPr>
          <w:rFonts w:eastAsia="Times New Roman" w:cstheme="minorHAnsi"/>
          <w:sz w:val="24"/>
          <w:szCs w:val="24"/>
        </w:rPr>
        <w:t>Ifcher</w:t>
      </w:r>
      <w:proofErr w:type="spellEnd"/>
      <w:r w:rsidRPr="00337F57">
        <w:rPr>
          <w:rFonts w:eastAsia="Times New Roman" w:cstheme="minorHAnsi"/>
          <w:sz w:val="24"/>
          <w:szCs w:val="24"/>
        </w:rPr>
        <w:t xml:space="preserve">, J., &amp; </w:t>
      </w:r>
      <w:proofErr w:type="spellStart"/>
      <w:r w:rsidRPr="00337F57">
        <w:rPr>
          <w:rFonts w:eastAsia="Times New Roman" w:cstheme="minorHAnsi"/>
          <w:sz w:val="24"/>
          <w:szCs w:val="24"/>
        </w:rPr>
        <w:t>Broghammer</w:t>
      </w:r>
      <w:proofErr w:type="spellEnd"/>
      <w:r w:rsidRPr="00337F57">
        <w:rPr>
          <w:rFonts w:eastAsia="Times New Roman" w:cstheme="minorHAnsi"/>
          <w:sz w:val="24"/>
          <w:szCs w:val="24"/>
        </w:rPr>
        <w:t xml:space="preserve">, M. (2019). Experiencing poverty in an online simulation: Effects on players’ beliefs, </w:t>
      </w:r>
      <w:proofErr w:type="gramStart"/>
      <w:r w:rsidRPr="00337F57">
        <w:rPr>
          <w:rFonts w:eastAsia="Times New Roman" w:cstheme="minorHAnsi"/>
          <w:sz w:val="24"/>
          <w:szCs w:val="24"/>
        </w:rPr>
        <w:t>attitudes</w:t>
      </w:r>
      <w:proofErr w:type="gramEnd"/>
      <w:r w:rsidRPr="00337F57">
        <w:rPr>
          <w:rFonts w:eastAsia="Times New Roman" w:cstheme="minorHAnsi"/>
          <w:sz w:val="24"/>
          <w:szCs w:val="24"/>
        </w:rPr>
        <w:t xml:space="preserve"> and behaviors about poverty. </w:t>
      </w:r>
      <w:r w:rsidRPr="00337F57">
        <w:rPr>
          <w:rFonts w:eastAsia="Times New Roman" w:cstheme="minorHAnsi"/>
          <w:i/>
          <w:iCs/>
          <w:sz w:val="24"/>
          <w:szCs w:val="24"/>
        </w:rPr>
        <w:t>Cyberpsychology: Journal of Psychosocial Research on Cyberspace</w:t>
      </w:r>
      <w:r w:rsidRPr="00337F57">
        <w:rPr>
          <w:rFonts w:eastAsia="Times New Roman" w:cstheme="minorHAnsi"/>
          <w:sz w:val="24"/>
          <w:szCs w:val="24"/>
        </w:rPr>
        <w:t xml:space="preserve">, </w:t>
      </w:r>
      <w:r w:rsidRPr="00337F57">
        <w:rPr>
          <w:rFonts w:eastAsia="Times New Roman" w:cstheme="minorHAnsi"/>
          <w:i/>
          <w:iCs/>
          <w:sz w:val="24"/>
          <w:szCs w:val="24"/>
        </w:rPr>
        <w:t>13</w:t>
      </w:r>
      <w:r w:rsidRPr="00337F57">
        <w:rPr>
          <w:rFonts w:eastAsia="Times New Roman" w:cstheme="minorHAnsi"/>
          <w:sz w:val="24"/>
          <w:szCs w:val="24"/>
        </w:rPr>
        <w:t>(3).</w:t>
      </w:r>
      <w:r w:rsidRPr="00337F57">
        <w:rPr>
          <w:rStyle w:val="Heading1Char"/>
          <w:rFonts w:asciiTheme="minorHAnsi" w:hAnsiTheme="minorHAnsi" w:cstheme="minorHAnsi"/>
          <w:sz w:val="24"/>
          <w:szCs w:val="24"/>
        </w:rPr>
        <w:t xml:space="preserve"> </w:t>
      </w:r>
      <w:hyperlink r:id="rId33" w:tooltip="DOI" w:history="1">
        <w:r w:rsidRPr="00337F57">
          <w:rPr>
            <w:rStyle w:val="Hyperlink"/>
            <w:rFonts w:cstheme="minorHAnsi"/>
            <w:sz w:val="24"/>
            <w:szCs w:val="24"/>
          </w:rPr>
          <w:t xml:space="preserve">https://doi.org/10.5817/CP2019-3-1 </w:t>
        </w:r>
      </w:hyperlink>
    </w:p>
    <w:p w14:paraId="125F4AA1" w14:textId="77777777" w:rsidR="00AA334A" w:rsidRPr="00337F57" w:rsidRDefault="00AA334A" w:rsidP="00723CDA">
      <w:pPr>
        <w:spacing w:after="0" w:line="240" w:lineRule="auto"/>
        <w:ind w:left="540" w:hanging="540"/>
        <w:rPr>
          <w:rStyle w:val="Hyperlink"/>
          <w:rFonts w:cstheme="minorHAnsi"/>
          <w:color w:val="1155CC"/>
          <w:sz w:val="24"/>
          <w:szCs w:val="24"/>
          <w:shd w:val="clear" w:color="auto" w:fill="FFFFFF"/>
        </w:rPr>
      </w:pPr>
      <w:r w:rsidRPr="00337F57">
        <w:rPr>
          <w:rFonts w:cstheme="minorHAnsi"/>
          <w:color w:val="222222"/>
          <w:sz w:val="24"/>
          <w:szCs w:val="24"/>
          <w:shd w:val="clear" w:color="auto" w:fill="FFFFFF"/>
        </w:rPr>
        <w:t>Kite, M. E. Breaking the Prejudice Habit. Available at </w:t>
      </w:r>
      <w:hyperlink r:id="rId34" w:tgtFrame="_blank" w:history="1">
        <w:r w:rsidRPr="00337F57">
          <w:rPr>
            <w:rStyle w:val="Hyperlink"/>
            <w:rFonts w:cstheme="minorHAnsi"/>
            <w:color w:val="1155CC"/>
            <w:sz w:val="24"/>
            <w:szCs w:val="24"/>
            <w:shd w:val="clear" w:color="auto" w:fill="FFFFFF"/>
          </w:rPr>
          <w:t>breakingprejudice.org</w:t>
        </w:r>
      </w:hyperlink>
      <w:r w:rsidRPr="00337F57">
        <w:rPr>
          <w:rStyle w:val="Hyperlink"/>
          <w:rFonts w:cstheme="minorHAnsi"/>
          <w:color w:val="1155CC"/>
          <w:sz w:val="24"/>
          <w:szCs w:val="24"/>
          <w:shd w:val="clear" w:color="auto" w:fill="FFFFFF"/>
        </w:rPr>
        <w:t>.</w:t>
      </w:r>
    </w:p>
    <w:p w14:paraId="6CBEAD92" w14:textId="77777777" w:rsidR="00AA334A" w:rsidRPr="00337F57" w:rsidRDefault="00AA334A" w:rsidP="00723CDA">
      <w:pPr>
        <w:spacing w:after="0" w:line="240" w:lineRule="auto"/>
        <w:ind w:left="540" w:hanging="540"/>
        <w:rPr>
          <w:rStyle w:val="Hyperlink"/>
          <w:rFonts w:cstheme="minorHAnsi"/>
          <w:sz w:val="24"/>
          <w:szCs w:val="24"/>
        </w:rPr>
      </w:pPr>
    </w:p>
    <w:p w14:paraId="6A15A4E2" w14:textId="4F19F7DD" w:rsidR="00AA334A" w:rsidRPr="00337F57" w:rsidRDefault="00AA334A" w:rsidP="00723CDA">
      <w:pPr>
        <w:spacing w:line="240" w:lineRule="auto"/>
        <w:ind w:left="540"/>
        <w:rPr>
          <w:rFonts w:cstheme="minorHAnsi"/>
          <w:color w:val="222222"/>
          <w:sz w:val="24"/>
          <w:szCs w:val="24"/>
        </w:rPr>
      </w:pPr>
      <w:r w:rsidRPr="00337F57">
        <w:rPr>
          <w:rFonts w:cstheme="minorHAnsi"/>
          <w:color w:val="222222"/>
          <w:sz w:val="24"/>
          <w:szCs w:val="24"/>
        </w:rPr>
        <w:t>This we</w:t>
      </w:r>
      <w:r w:rsidR="004A1CDF" w:rsidRPr="00337F57">
        <w:rPr>
          <w:rFonts w:cstheme="minorHAnsi"/>
          <w:color w:val="222222"/>
          <w:sz w:val="24"/>
          <w:szCs w:val="24"/>
        </w:rPr>
        <w:t>b</w:t>
      </w:r>
      <w:r w:rsidRPr="00337F57">
        <w:rPr>
          <w:rFonts w:cstheme="minorHAnsi"/>
          <w:color w:val="222222"/>
          <w:sz w:val="24"/>
          <w:szCs w:val="24"/>
        </w:rPr>
        <w:t xml:space="preserve"> site is an excellent teaching resource. The site was designed to help break down</w:t>
      </w:r>
      <w:r w:rsidR="005D23A6" w:rsidRPr="00337F57">
        <w:rPr>
          <w:rFonts w:cstheme="minorHAnsi"/>
          <w:color w:val="222222"/>
          <w:sz w:val="24"/>
          <w:szCs w:val="24"/>
        </w:rPr>
        <w:t xml:space="preserve"> </w:t>
      </w:r>
      <w:r w:rsidRPr="00337F57">
        <w:rPr>
          <w:rFonts w:cstheme="minorHAnsi"/>
          <w:color w:val="222222"/>
          <w:sz w:val="24"/>
          <w:szCs w:val="24"/>
        </w:rPr>
        <w:t xml:space="preserve">the habit of prejudice and discrimination. It provides group activities, assignments, video clips, </w:t>
      </w:r>
      <w:proofErr w:type="gramStart"/>
      <w:r w:rsidRPr="00337F57">
        <w:rPr>
          <w:rFonts w:cstheme="minorHAnsi"/>
          <w:color w:val="222222"/>
          <w:sz w:val="24"/>
          <w:szCs w:val="24"/>
        </w:rPr>
        <w:t>podcasts</w:t>
      </w:r>
      <w:proofErr w:type="gramEnd"/>
      <w:r w:rsidRPr="00337F57">
        <w:rPr>
          <w:rFonts w:cstheme="minorHAnsi"/>
          <w:color w:val="222222"/>
          <w:sz w:val="24"/>
          <w:szCs w:val="24"/>
        </w:rPr>
        <w:t xml:space="preserve"> and other incredible resources for teachers of psychology. </w:t>
      </w:r>
    </w:p>
    <w:p w14:paraId="18A2E1C5" w14:textId="77777777" w:rsidR="005D23A6" w:rsidRPr="00337F57" w:rsidRDefault="005D23A6" w:rsidP="00723CDA">
      <w:pPr>
        <w:shd w:val="clear" w:color="auto" w:fill="FFFFFF"/>
        <w:spacing w:line="240" w:lineRule="auto"/>
        <w:ind w:left="540" w:hanging="540"/>
        <w:rPr>
          <w:rFonts w:cstheme="minorHAnsi"/>
          <w:color w:val="222222"/>
          <w:sz w:val="24"/>
          <w:szCs w:val="24"/>
        </w:rPr>
      </w:pPr>
      <w:r w:rsidRPr="00337F57">
        <w:rPr>
          <w:rFonts w:cstheme="minorHAnsi"/>
          <w:color w:val="222222"/>
          <w:sz w:val="24"/>
          <w:szCs w:val="24"/>
        </w:rPr>
        <w:t xml:space="preserve">Leighton, D. C., </w:t>
      </w:r>
      <w:proofErr w:type="spellStart"/>
      <w:r w:rsidRPr="00337F57">
        <w:rPr>
          <w:rFonts w:cstheme="minorHAnsi"/>
          <w:color w:val="222222"/>
          <w:sz w:val="24"/>
          <w:szCs w:val="24"/>
        </w:rPr>
        <w:t>Grahe</w:t>
      </w:r>
      <w:proofErr w:type="spellEnd"/>
      <w:r w:rsidRPr="00337F57">
        <w:rPr>
          <w:rFonts w:cstheme="minorHAnsi"/>
          <w:color w:val="222222"/>
          <w:sz w:val="24"/>
          <w:szCs w:val="24"/>
        </w:rPr>
        <w:t xml:space="preserve">, J., </w:t>
      </w:r>
      <w:proofErr w:type="spellStart"/>
      <w:r w:rsidRPr="00337F57">
        <w:rPr>
          <w:rFonts w:cstheme="minorHAnsi"/>
          <w:color w:val="222222"/>
          <w:sz w:val="24"/>
          <w:szCs w:val="24"/>
        </w:rPr>
        <w:t>Soicher</w:t>
      </w:r>
      <w:proofErr w:type="spellEnd"/>
      <w:r w:rsidRPr="00337F57">
        <w:rPr>
          <w:rFonts w:cstheme="minorHAnsi"/>
          <w:color w:val="222222"/>
          <w:sz w:val="24"/>
          <w:szCs w:val="24"/>
        </w:rPr>
        <w:t>, R. N., &amp; Flora, K. (2020). George Floyd Memorial Racial Bias Teach-In. [OER curricular materials for LMS] </w:t>
      </w:r>
      <w:hyperlink r:id="rId35" w:tgtFrame="_blank" w:history="1">
        <w:r w:rsidRPr="00337F57">
          <w:rPr>
            <w:rStyle w:val="Hyperlink"/>
            <w:rFonts w:cstheme="minorHAnsi"/>
            <w:color w:val="1155CC"/>
            <w:sz w:val="24"/>
            <w:szCs w:val="24"/>
          </w:rPr>
          <w:t>http://doi.org/10.17605/OSF.IO/KM9WX</w:t>
        </w:r>
      </w:hyperlink>
    </w:p>
    <w:p w14:paraId="5218B349" w14:textId="397D697D" w:rsidR="005D23A6" w:rsidRPr="00337F57" w:rsidRDefault="005D23A6" w:rsidP="00723CDA">
      <w:pPr>
        <w:shd w:val="clear" w:color="auto" w:fill="FFFFFF"/>
        <w:spacing w:line="240" w:lineRule="auto"/>
        <w:ind w:left="630"/>
        <w:rPr>
          <w:rFonts w:cstheme="minorHAnsi"/>
          <w:color w:val="222222"/>
          <w:sz w:val="24"/>
          <w:szCs w:val="24"/>
        </w:rPr>
      </w:pPr>
      <w:r w:rsidRPr="00337F57">
        <w:rPr>
          <w:rFonts w:cstheme="minorHAnsi"/>
          <w:color w:val="222222"/>
          <w:sz w:val="24"/>
          <w:szCs w:val="24"/>
        </w:rPr>
        <w:t>This is an Open Education Resource (OER) for learning the social psychology of racial bias and biased policing. It is available as an online package for popular LMS systems (Blackboard and Canvas</w:t>
      </w:r>
      <w:proofErr w:type="gramStart"/>
      <w:r w:rsidRPr="00337F57">
        <w:rPr>
          <w:rFonts w:cstheme="minorHAnsi"/>
          <w:color w:val="222222"/>
          <w:sz w:val="24"/>
          <w:szCs w:val="24"/>
        </w:rPr>
        <w:t>).You</w:t>
      </w:r>
      <w:proofErr w:type="gramEnd"/>
      <w:r w:rsidRPr="00337F57">
        <w:rPr>
          <w:rFonts w:cstheme="minorHAnsi"/>
          <w:color w:val="222222"/>
          <w:sz w:val="24"/>
          <w:szCs w:val="24"/>
        </w:rPr>
        <w:t xml:space="preserve"> just need to download the package and import it to your LMS. Because this is an OER, and licensed under Creative Commons license, you </w:t>
      </w:r>
      <w:proofErr w:type="gramStart"/>
      <w:r w:rsidRPr="00337F57">
        <w:rPr>
          <w:rFonts w:cstheme="minorHAnsi"/>
          <w:color w:val="222222"/>
          <w:sz w:val="24"/>
          <w:szCs w:val="24"/>
        </w:rPr>
        <w:t>are able to</w:t>
      </w:r>
      <w:proofErr w:type="gramEnd"/>
      <w:r w:rsidRPr="00337F57">
        <w:rPr>
          <w:rFonts w:cstheme="minorHAnsi"/>
          <w:color w:val="222222"/>
          <w:sz w:val="24"/>
          <w:szCs w:val="24"/>
        </w:rPr>
        <w:t xml:space="preserve"> adapt, modify, and redistribute at will.  Here is the link to download the LMS packages from the OSF repository: </w:t>
      </w:r>
      <w:hyperlink r:id="rId36" w:tgtFrame="_blank" w:history="1">
        <w:r w:rsidRPr="00337F57">
          <w:rPr>
            <w:rStyle w:val="Hyperlink"/>
            <w:rFonts w:cstheme="minorHAnsi"/>
            <w:color w:val="1155CC"/>
            <w:sz w:val="24"/>
            <w:szCs w:val="24"/>
          </w:rPr>
          <w:t>https://osf.io/km9wx/</w:t>
        </w:r>
      </w:hyperlink>
      <w:r w:rsidRPr="00337F57">
        <w:rPr>
          <w:rFonts w:cstheme="minorHAnsi"/>
          <w:color w:val="222222"/>
          <w:sz w:val="24"/>
          <w:szCs w:val="24"/>
        </w:rPr>
        <w:t>.</w:t>
      </w:r>
    </w:p>
    <w:p w14:paraId="72972D64" w14:textId="2A5EED8A" w:rsidR="00E55A07" w:rsidRPr="00337F57" w:rsidRDefault="00E55A07" w:rsidP="00723CDA">
      <w:pPr>
        <w:spacing w:after="120" w:line="240" w:lineRule="auto"/>
        <w:rPr>
          <w:rFonts w:cstheme="minorHAnsi"/>
          <w:i/>
          <w:iCs/>
          <w:sz w:val="24"/>
          <w:szCs w:val="24"/>
        </w:rPr>
      </w:pPr>
      <w:r w:rsidRPr="00337F57">
        <w:rPr>
          <w:rFonts w:cstheme="minorHAnsi"/>
          <w:sz w:val="24"/>
          <w:szCs w:val="24"/>
        </w:rPr>
        <w:t>LSA International Institute. University of Michigan. Available at</w:t>
      </w:r>
      <w:r w:rsidRPr="00337F57">
        <w:rPr>
          <w:rFonts w:cstheme="minorHAnsi"/>
          <w:i/>
          <w:iCs/>
          <w:sz w:val="24"/>
          <w:szCs w:val="24"/>
        </w:rPr>
        <w:t xml:space="preserve"> </w:t>
      </w:r>
      <w:hyperlink r:id="rId37" w:history="1">
        <w:r w:rsidRPr="00337F57">
          <w:rPr>
            <w:rStyle w:val="Hyperlink"/>
            <w:rFonts w:cstheme="minorHAnsi"/>
            <w:i/>
            <w:iCs/>
            <w:sz w:val="24"/>
            <w:szCs w:val="24"/>
          </w:rPr>
          <w:t>https://ii.umich.edu/ii/outreach/resources/mena/lesson-plans.html</w:t>
        </w:r>
      </w:hyperlink>
    </w:p>
    <w:p w14:paraId="1F74AD28" w14:textId="24084CD4" w:rsidR="00DA0972" w:rsidRPr="00337F57" w:rsidRDefault="00E55A07" w:rsidP="00723CDA">
      <w:pPr>
        <w:spacing w:after="120" w:line="240" w:lineRule="auto"/>
        <w:ind w:left="720"/>
        <w:rPr>
          <w:rFonts w:cstheme="minorHAnsi"/>
          <w:sz w:val="24"/>
          <w:szCs w:val="24"/>
        </w:rPr>
      </w:pPr>
      <w:r w:rsidRPr="00337F57">
        <w:rPr>
          <w:rFonts w:cstheme="minorHAnsi"/>
          <w:sz w:val="24"/>
          <w:szCs w:val="24"/>
        </w:rPr>
        <w:t xml:space="preserve">Provides lesson plans related to Middle East and North African (MENA) issues both for school age and college students such as lessons for addressing islamophobia and bias, migration and diaspora, identity, etc. </w:t>
      </w:r>
    </w:p>
    <w:p w14:paraId="50653C9E" w14:textId="04194ED0" w:rsidR="00DA0972" w:rsidRPr="00337F57" w:rsidRDefault="00DA0972" w:rsidP="00723CDA">
      <w:pPr>
        <w:spacing w:after="120" w:line="240" w:lineRule="auto"/>
        <w:ind w:left="540" w:hanging="540"/>
        <w:rPr>
          <w:rFonts w:cstheme="minorHAnsi"/>
          <w:sz w:val="24"/>
          <w:szCs w:val="24"/>
        </w:rPr>
      </w:pPr>
      <w:r w:rsidRPr="00337F57">
        <w:rPr>
          <w:rFonts w:cstheme="minorHAnsi"/>
          <w:sz w:val="24"/>
          <w:szCs w:val="24"/>
        </w:rPr>
        <w:t xml:space="preserve">Mann, A. &amp; </w:t>
      </w:r>
      <w:proofErr w:type="spellStart"/>
      <w:r w:rsidRPr="00337F57">
        <w:rPr>
          <w:rFonts w:cstheme="minorHAnsi"/>
          <w:sz w:val="24"/>
          <w:szCs w:val="24"/>
        </w:rPr>
        <w:t>Psomas</w:t>
      </w:r>
      <w:proofErr w:type="spellEnd"/>
      <w:r w:rsidRPr="00337F57">
        <w:rPr>
          <w:rFonts w:cstheme="minorHAnsi"/>
          <w:sz w:val="24"/>
          <w:szCs w:val="24"/>
        </w:rPr>
        <w:t xml:space="preserve">, A. (2019). Social justice pedagogy in psychology: advocating for access to mental health care for youth. </w:t>
      </w:r>
      <w:r w:rsidRPr="00337F57">
        <w:rPr>
          <w:rFonts w:cstheme="minorHAnsi"/>
          <w:i/>
          <w:iCs/>
          <w:sz w:val="24"/>
          <w:szCs w:val="24"/>
        </w:rPr>
        <w:t>Society for the Teaching of Psychology</w:t>
      </w:r>
      <w:r w:rsidRPr="00337F57">
        <w:rPr>
          <w:rFonts w:cstheme="minorHAnsi"/>
          <w:sz w:val="24"/>
          <w:szCs w:val="24"/>
        </w:rPr>
        <w:t xml:space="preserve">. </w:t>
      </w:r>
      <w:hyperlink r:id="rId38" w:tgtFrame="_blank" w:history="1">
        <w:r w:rsidRPr="00337F57">
          <w:rPr>
            <w:rStyle w:val="Hyperlink"/>
            <w:rFonts w:cstheme="minorHAnsi"/>
            <w:sz w:val="24"/>
            <w:szCs w:val="24"/>
          </w:rPr>
          <w:t>Social Justice Pedagogy in Psychology: Advocating for Access to Mental Health Care for Youth</w:t>
        </w:r>
      </w:hyperlink>
    </w:p>
    <w:p w14:paraId="0ED7ACB1" w14:textId="34D4C959" w:rsidR="00DA0972" w:rsidRPr="00337F57" w:rsidRDefault="00DA0972" w:rsidP="00723CDA">
      <w:pPr>
        <w:spacing w:after="120" w:line="240" w:lineRule="auto"/>
        <w:ind w:left="720"/>
        <w:rPr>
          <w:rFonts w:cstheme="minorHAnsi"/>
          <w:sz w:val="24"/>
          <w:szCs w:val="24"/>
        </w:rPr>
      </w:pPr>
      <w:r w:rsidRPr="00337F57">
        <w:rPr>
          <w:rFonts w:cstheme="minorHAnsi"/>
          <w:sz w:val="24"/>
          <w:szCs w:val="24"/>
        </w:rPr>
        <w:t xml:space="preserve">This 28-page resource contains three separate course activities to engage students in social justice advocacy for youth mental health. The resource includes a service-learning, mock grant proposal, and direct advocacy activities. The resource was designed to help empower students with strategies for creating systems change around the issue of access to mental health services. </w:t>
      </w:r>
    </w:p>
    <w:p w14:paraId="4B1AD752" w14:textId="7D7D3A05" w:rsidR="005D23A6" w:rsidRPr="00337F57" w:rsidRDefault="005D23A6" w:rsidP="00723CDA">
      <w:pPr>
        <w:spacing w:line="240" w:lineRule="auto"/>
        <w:ind w:left="720" w:hanging="720"/>
        <w:rPr>
          <w:rStyle w:val="Hyperlink"/>
          <w:rFonts w:cstheme="minorHAnsi"/>
          <w:color w:val="006ACC"/>
          <w:sz w:val="24"/>
          <w:szCs w:val="24"/>
          <w:shd w:val="clear" w:color="auto" w:fill="FFFFFF"/>
        </w:rPr>
      </w:pPr>
      <w:proofErr w:type="spellStart"/>
      <w:r w:rsidRPr="00337F57">
        <w:rPr>
          <w:rFonts w:cstheme="minorHAnsi"/>
          <w:color w:val="222222"/>
          <w:sz w:val="24"/>
          <w:szCs w:val="24"/>
          <w:shd w:val="clear" w:color="auto" w:fill="FFFFFF"/>
        </w:rPr>
        <w:lastRenderedPageBreak/>
        <w:t>Plous</w:t>
      </w:r>
      <w:proofErr w:type="spellEnd"/>
      <w:r w:rsidRPr="00337F57">
        <w:rPr>
          <w:rFonts w:cstheme="minorHAnsi"/>
          <w:color w:val="222222"/>
          <w:sz w:val="24"/>
          <w:szCs w:val="24"/>
          <w:shd w:val="clear" w:color="auto" w:fill="FFFFFF"/>
        </w:rPr>
        <w:t>, S. (2000). Responding to overt displays of prejudice: A role-playing exercise. </w:t>
      </w:r>
      <w:r w:rsidRPr="00337F57">
        <w:rPr>
          <w:rFonts w:cstheme="minorHAnsi"/>
          <w:i/>
          <w:iCs/>
          <w:color w:val="222222"/>
          <w:sz w:val="24"/>
          <w:szCs w:val="24"/>
          <w:shd w:val="clear" w:color="auto" w:fill="FFFFFF"/>
        </w:rPr>
        <w:t>Teaching of Psychology</w:t>
      </w:r>
      <w:r w:rsidRPr="00337F57">
        <w:rPr>
          <w:rFonts w:cstheme="minorHAnsi"/>
          <w:color w:val="222222"/>
          <w:sz w:val="24"/>
          <w:szCs w:val="24"/>
          <w:shd w:val="clear" w:color="auto" w:fill="FFFFFF"/>
        </w:rPr>
        <w:t>, </w:t>
      </w:r>
      <w:r w:rsidRPr="00337F57">
        <w:rPr>
          <w:rFonts w:cstheme="minorHAnsi"/>
          <w:i/>
          <w:iCs/>
          <w:color w:val="222222"/>
          <w:sz w:val="24"/>
          <w:szCs w:val="24"/>
          <w:shd w:val="clear" w:color="auto" w:fill="FFFFFF"/>
        </w:rPr>
        <w:t>27</w:t>
      </w:r>
      <w:r w:rsidRPr="00337F57">
        <w:rPr>
          <w:rFonts w:cstheme="minorHAnsi"/>
          <w:color w:val="222222"/>
          <w:sz w:val="24"/>
          <w:szCs w:val="24"/>
          <w:shd w:val="clear" w:color="auto" w:fill="FFFFFF"/>
        </w:rPr>
        <w:t>(3), 198-200.</w:t>
      </w:r>
      <w:r w:rsidR="007909FB" w:rsidRPr="00337F57">
        <w:rPr>
          <w:rFonts w:cstheme="minorHAnsi"/>
          <w:color w:val="222222"/>
          <w:sz w:val="24"/>
          <w:szCs w:val="24"/>
          <w:shd w:val="clear" w:color="auto" w:fill="FFFFFF"/>
        </w:rPr>
        <w:t xml:space="preserve"> </w:t>
      </w:r>
      <w:hyperlink r:id="rId39" w:history="1">
        <w:r w:rsidR="007909FB" w:rsidRPr="00337F57">
          <w:rPr>
            <w:rStyle w:val="Hyperlink"/>
            <w:rFonts w:cstheme="minorHAnsi"/>
            <w:color w:val="006ACC"/>
            <w:sz w:val="24"/>
            <w:szCs w:val="24"/>
            <w:shd w:val="clear" w:color="auto" w:fill="FFFFFF"/>
          </w:rPr>
          <w:t>https://doi.org/10.1207/S15328023TOP2703_07</w:t>
        </w:r>
      </w:hyperlink>
    </w:p>
    <w:p w14:paraId="32652041" w14:textId="73EBF5F4" w:rsidR="0002606B" w:rsidRPr="00337F57" w:rsidRDefault="0002606B" w:rsidP="00723CDA">
      <w:pPr>
        <w:spacing w:line="240" w:lineRule="auto"/>
        <w:ind w:left="810" w:hanging="810"/>
        <w:rPr>
          <w:rFonts w:cstheme="minorHAnsi"/>
          <w:sz w:val="24"/>
          <w:szCs w:val="24"/>
        </w:rPr>
      </w:pPr>
      <w:r w:rsidRPr="00337F57">
        <w:rPr>
          <w:rFonts w:cstheme="minorHAnsi"/>
          <w:sz w:val="24"/>
          <w:szCs w:val="24"/>
        </w:rPr>
        <w:t>Rosa, N. R.</w:t>
      </w:r>
      <w:r w:rsidR="00C955EA" w:rsidRPr="00337F57">
        <w:rPr>
          <w:rFonts w:cstheme="minorHAnsi"/>
          <w:sz w:val="24"/>
          <w:szCs w:val="24"/>
        </w:rPr>
        <w:t>, Bogart, K., Dunn, D. S., &amp; Becker-</w:t>
      </w:r>
      <w:proofErr w:type="spellStart"/>
      <w:r w:rsidR="00C955EA" w:rsidRPr="00337F57">
        <w:rPr>
          <w:rFonts w:cstheme="minorHAnsi"/>
          <w:sz w:val="24"/>
          <w:szCs w:val="24"/>
        </w:rPr>
        <w:t>Blease</w:t>
      </w:r>
      <w:proofErr w:type="spellEnd"/>
      <w:r w:rsidR="00C955EA" w:rsidRPr="00337F57">
        <w:rPr>
          <w:rFonts w:cstheme="minorHAnsi"/>
          <w:sz w:val="24"/>
          <w:szCs w:val="24"/>
        </w:rPr>
        <w:t>, K.</w:t>
      </w:r>
      <w:r w:rsidRPr="00337F57">
        <w:rPr>
          <w:rFonts w:cstheme="minorHAnsi"/>
          <w:sz w:val="24"/>
          <w:szCs w:val="24"/>
        </w:rPr>
        <w:t xml:space="preserve"> (2019). Increasing inclusiveness and awareness: Disability in introductory psychology. Available at </w:t>
      </w:r>
      <w:hyperlink r:id="rId40" w:history="1">
        <w:r w:rsidRPr="00337F57">
          <w:rPr>
            <w:rStyle w:val="Hyperlink"/>
            <w:rFonts w:cstheme="minorHAnsi"/>
            <w:sz w:val="24"/>
            <w:szCs w:val="24"/>
          </w:rPr>
          <w:t>http://teachpsych.org/resources/Documents/otrp/resources/Disability%20in%20Intro%20Psych%20Revision%20042419%20-%20Google%20Docs.pdf</w:t>
        </w:r>
      </w:hyperlink>
    </w:p>
    <w:p w14:paraId="4827D40B" w14:textId="5EE45BB4" w:rsidR="0002606B" w:rsidRPr="00337F57" w:rsidRDefault="00C955EA" w:rsidP="00723CDA">
      <w:pPr>
        <w:spacing w:line="240" w:lineRule="auto"/>
        <w:ind w:left="720"/>
        <w:rPr>
          <w:rFonts w:cstheme="minorHAnsi"/>
          <w:sz w:val="24"/>
          <w:szCs w:val="24"/>
        </w:rPr>
      </w:pPr>
      <w:r w:rsidRPr="00337F57">
        <w:rPr>
          <w:rFonts w:cstheme="minorHAnsi"/>
          <w:sz w:val="24"/>
          <w:szCs w:val="24"/>
        </w:rPr>
        <w:t xml:space="preserve">This </w:t>
      </w:r>
      <w:r w:rsidR="003E2F02" w:rsidRPr="00337F57">
        <w:rPr>
          <w:rFonts w:cstheme="minorHAnsi"/>
          <w:sz w:val="24"/>
          <w:szCs w:val="24"/>
        </w:rPr>
        <w:t>70-page</w:t>
      </w:r>
      <w:r w:rsidRPr="00337F57">
        <w:rPr>
          <w:rFonts w:cstheme="minorHAnsi"/>
          <w:sz w:val="24"/>
          <w:szCs w:val="24"/>
        </w:rPr>
        <w:t xml:space="preserve"> resource is designed to facilitate the inclusion of disability discussion into all areas of introductory psychology and eliminate potential barriers to inclusion by providing faculty with ready to use modular lesson plans. The 30 modules include references to recent publications and online resources, class activities, lesson plans, and instructor materials for each area of psychology.</w:t>
      </w:r>
    </w:p>
    <w:p w14:paraId="0A1A2B26" w14:textId="0BE0BC66" w:rsidR="002F6350" w:rsidRPr="00337F57" w:rsidRDefault="002F6350" w:rsidP="00723CDA">
      <w:pPr>
        <w:spacing w:after="0" w:line="240" w:lineRule="auto"/>
        <w:ind w:left="540" w:hanging="540"/>
        <w:rPr>
          <w:rStyle w:val="value"/>
          <w:rFonts w:cstheme="minorHAnsi"/>
          <w:sz w:val="24"/>
          <w:szCs w:val="24"/>
        </w:rPr>
      </w:pPr>
      <w:r w:rsidRPr="00337F57">
        <w:rPr>
          <w:rStyle w:val="value"/>
          <w:rFonts w:cstheme="minorHAnsi"/>
          <w:sz w:val="24"/>
          <w:szCs w:val="24"/>
        </w:rPr>
        <w:t xml:space="preserve">Society for the Teaching of Psychology: Diversity, Equity, and Inclusion </w:t>
      </w:r>
      <w:hyperlink r:id="rId41" w:history="1">
        <w:r w:rsidRPr="00337F57">
          <w:rPr>
            <w:rStyle w:val="Hyperlink"/>
            <w:rFonts w:cstheme="minorHAnsi"/>
            <w:sz w:val="24"/>
            <w:szCs w:val="24"/>
          </w:rPr>
          <w:t>http://topix.teachpsych.org/w/page/143942577/Diversity%2C%20Equity%2C%20and%20Inclusion</w:t>
        </w:r>
      </w:hyperlink>
    </w:p>
    <w:p w14:paraId="1D264D4E" w14:textId="77777777" w:rsidR="002F6350" w:rsidRPr="00337F57" w:rsidRDefault="002F6350" w:rsidP="00723CDA">
      <w:pPr>
        <w:spacing w:after="0" w:line="240" w:lineRule="auto"/>
        <w:ind w:left="540" w:hanging="540"/>
        <w:rPr>
          <w:rStyle w:val="value"/>
          <w:rFonts w:cstheme="minorHAnsi"/>
          <w:sz w:val="24"/>
          <w:szCs w:val="24"/>
        </w:rPr>
      </w:pPr>
    </w:p>
    <w:p w14:paraId="1B1886DC" w14:textId="490E2BCB" w:rsidR="00131011" w:rsidRPr="00337F57" w:rsidRDefault="002A3A73" w:rsidP="00723CDA">
      <w:pPr>
        <w:spacing w:after="0" w:line="240" w:lineRule="auto"/>
        <w:ind w:left="540" w:hanging="540"/>
        <w:rPr>
          <w:rFonts w:cstheme="minorHAnsi"/>
          <w:sz w:val="24"/>
          <w:szCs w:val="24"/>
        </w:rPr>
      </w:pPr>
      <w:r w:rsidRPr="00337F57">
        <w:rPr>
          <w:rStyle w:val="value"/>
          <w:rFonts w:cstheme="minorHAnsi"/>
          <w:sz w:val="24"/>
          <w:szCs w:val="24"/>
        </w:rPr>
        <w:t xml:space="preserve">Teaching </w:t>
      </w:r>
      <w:r w:rsidR="005D23A6" w:rsidRPr="00337F57">
        <w:rPr>
          <w:rStyle w:val="value"/>
          <w:rFonts w:cstheme="minorHAnsi"/>
          <w:sz w:val="24"/>
          <w:szCs w:val="24"/>
        </w:rPr>
        <w:t>R</w:t>
      </w:r>
      <w:r w:rsidRPr="00337F57">
        <w:rPr>
          <w:rStyle w:val="value"/>
          <w:rFonts w:cstheme="minorHAnsi"/>
          <w:sz w:val="24"/>
          <w:szCs w:val="24"/>
        </w:rPr>
        <w:t>esources from the Psychology Department at</w:t>
      </w:r>
      <w:r w:rsidR="0057011E" w:rsidRPr="00337F57">
        <w:rPr>
          <w:rStyle w:val="value"/>
          <w:rFonts w:cstheme="minorHAnsi"/>
          <w:sz w:val="24"/>
          <w:szCs w:val="24"/>
        </w:rPr>
        <w:t xml:space="preserve"> UC Davis</w:t>
      </w:r>
      <w:r w:rsidR="00131011" w:rsidRPr="00337F57">
        <w:rPr>
          <w:rFonts w:cstheme="minorHAnsi"/>
          <w:sz w:val="24"/>
          <w:szCs w:val="24"/>
        </w:rPr>
        <w:t>.</w:t>
      </w:r>
      <w:r w:rsidR="0057011E" w:rsidRPr="00337F57">
        <w:rPr>
          <w:rFonts w:cstheme="minorHAnsi"/>
          <w:sz w:val="24"/>
          <w:szCs w:val="24"/>
        </w:rPr>
        <w:t xml:space="preserve"> </w:t>
      </w:r>
      <w:r w:rsidR="00131011" w:rsidRPr="00337F57">
        <w:rPr>
          <w:rFonts w:cstheme="minorHAnsi"/>
          <w:sz w:val="24"/>
          <w:szCs w:val="24"/>
        </w:rPr>
        <w:t>Available at</w:t>
      </w:r>
      <w:r w:rsidR="005D23A6" w:rsidRPr="00337F57">
        <w:rPr>
          <w:rFonts w:cstheme="minorHAnsi"/>
          <w:sz w:val="24"/>
          <w:szCs w:val="24"/>
        </w:rPr>
        <w:t xml:space="preserve"> </w:t>
      </w:r>
      <w:hyperlink r:id="rId42" w:history="1">
        <w:r w:rsidR="00131011" w:rsidRPr="00337F57">
          <w:rPr>
            <w:rStyle w:val="Hyperlink"/>
            <w:rFonts w:cstheme="minorHAnsi"/>
            <w:sz w:val="24"/>
            <w:szCs w:val="24"/>
          </w:rPr>
          <w:t>https://psychology.ucdavis.edu/diversity/teaching-resources</w:t>
        </w:r>
      </w:hyperlink>
    </w:p>
    <w:p w14:paraId="79F579EB" w14:textId="77777777" w:rsidR="005D23A6" w:rsidRPr="00337F57" w:rsidRDefault="00F54261" w:rsidP="00723CDA">
      <w:pPr>
        <w:spacing w:after="0" w:line="240" w:lineRule="auto"/>
        <w:ind w:left="540" w:hanging="540"/>
        <w:rPr>
          <w:rFonts w:cstheme="minorHAnsi"/>
          <w:sz w:val="24"/>
          <w:szCs w:val="24"/>
        </w:rPr>
      </w:pPr>
      <w:r w:rsidRPr="00337F57">
        <w:rPr>
          <w:rFonts w:cstheme="minorHAnsi"/>
          <w:sz w:val="24"/>
          <w:szCs w:val="24"/>
        </w:rPr>
        <w:t xml:space="preserve"> </w:t>
      </w:r>
      <w:r w:rsidR="00131011" w:rsidRPr="00337F57">
        <w:rPr>
          <w:rFonts w:cstheme="minorHAnsi"/>
          <w:sz w:val="24"/>
          <w:szCs w:val="24"/>
        </w:rPr>
        <w:tab/>
      </w:r>
    </w:p>
    <w:p w14:paraId="2D8A0EC3" w14:textId="799EFEB3" w:rsidR="00073BEC" w:rsidRPr="00337F57" w:rsidRDefault="00131011" w:rsidP="00723CDA">
      <w:pPr>
        <w:spacing w:after="0" w:line="240" w:lineRule="auto"/>
        <w:ind w:left="540"/>
        <w:rPr>
          <w:rFonts w:cstheme="minorHAnsi"/>
          <w:sz w:val="24"/>
          <w:szCs w:val="24"/>
        </w:rPr>
      </w:pPr>
      <w:r w:rsidRPr="00337F57">
        <w:rPr>
          <w:rFonts w:cstheme="minorHAnsi"/>
          <w:sz w:val="24"/>
          <w:szCs w:val="24"/>
        </w:rPr>
        <w:t>The site provides a variety of resources</w:t>
      </w:r>
      <w:r w:rsidR="00F54261" w:rsidRPr="00337F57">
        <w:rPr>
          <w:rFonts w:cstheme="minorHAnsi"/>
          <w:sz w:val="24"/>
          <w:szCs w:val="24"/>
        </w:rPr>
        <w:t xml:space="preserve"> for advancing diversity, equity, and inclusion in teaching and mentoring. </w:t>
      </w:r>
    </w:p>
    <w:p w14:paraId="639E11F6" w14:textId="77777777" w:rsidR="00C27300" w:rsidRPr="00337F57" w:rsidRDefault="00C27300" w:rsidP="00723CDA">
      <w:pPr>
        <w:spacing w:after="0" w:line="240" w:lineRule="auto"/>
        <w:rPr>
          <w:rStyle w:val="value"/>
          <w:rFonts w:cstheme="minorHAnsi"/>
          <w:sz w:val="24"/>
          <w:szCs w:val="24"/>
        </w:rPr>
      </w:pPr>
    </w:p>
    <w:p w14:paraId="7BEB78B3" w14:textId="63E5D9FC" w:rsidR="007A2C44" w:rsidRPr="00337F57" w:rsidRDefault="00AD5288" w:rsidP="00723CDA">
      <w:pPr>
        <w:spacing w:after="0" w:line="240" w:lineRule="auto"/>
        <w:ind w:left="540" w:hanging="540"/>
        <w:rPr>
          <w:rStyle w:val="Hyperlink"/>
          <w:rFonts w:cstheme="minorHAnsi"/>
          <w:sz w:val="24"/>
          <w:szCs w:val="24"/>
        </w:rPr>
      </w:pPr>
      <w:proofErr w:type="spellStart"/>
      <w:r w:rsidRPr="00337F57">
        <w:rPr>
          <w:rFonts w:eastAsia="Times New Roman" w:cstheme="minorHAnsi"/>
          <w:sz w:val="24"/>
          <w:szCs w:val="24"/>
        </w:rPr>
        <w:t>Wallin-Ruschman</w:t>
      </w:r>
      <w:proofErr w:type="spellEnd"/>
      <w:r w:rsidRPr="00337F57">
        <w:rPr>
          <w:rFonts w:eastAsia="Times New Roman" w:cstheme="minorHAnsi"/>
          <w:sz w:val="24"/>
          <w:szCs w:val="24"/>
        </w:rPr>
        <w:t xml:space="preserve">, J., Richey, C., Case, A., &amp; </w:t>
      </w:r>
      <w:proofErr w:type="spellStart"/>
      <w:r w:rsidRPr="00337F57">
        <w:rPr>
          <w:rFonts w:eastAsia="Times New Roman" w:cstheme="minorHAnsi"/>
          <w:sz w:val="24"/>
          <w:szCs w:val="24"/>
        </w:rPr>
        <w:t>Carns</w:t>
      </w:r>
      <w:proofErr w:type="spellEnd"/>
      <w:r w:rsidRPr="00337F57">
        <w:rPr>
          <w:rFonts w:eastAsia="Times New Roman" w:cstheme="minorHAnsi"/>
          <w:sz w:val="24"/>
          <w:szCs w:val="24"/>
        </w:rPr>
        <w:t xml:space="preserve">, K. (2020). Reflections and </w:t>
      </w:r>
      <w:r w:rsidR="006D10AC" w:rsidRPr="00337F57">
        <w:rPr>
          <w:rFonts w:eastAsia="Times New Roman" w:cstheme="minorHAnsi"/>
          <w:sz w:val="24"/>
          <w:szCs w:val="24"/>
        </w:rPr>
        <w:t>r</w:t>
      </w:r>
      <w:r w:rsidRPr="00337F57">
        <w:rPr>
          <w:rFonts w:eastAsia="Times New Roman" w:cstheme="minorHAnsi"/>
          <w:sz w:val="24"/>
          <w:szCs w:val="24"/>
        </w:rPr>
        <w:t xml:space="preserve">esults from the </w:t>
      </w:r>
      <w:r w:rsidR="006D10AC" w:rsidRPr="00337F57">
        <w:rPr>
          <w:rFonts w:eastAsia="Times New Roman" w:cstheme="minorHAnsi"/>
          <w:sz w:val="24"/>
          <w:szCs w:val="24"/>
        </w:rPr>
        <w:t>i</w:t>
      </w:r>
      <w:r w:rsidRPr="00337F57">
        <w:rPr>
          <w:rFonts w:eastAsia="Times New Roman" w:cstheme="minorHAnsi"/>
          <w:sz w:val="24"/>
          <w:szCs w:val="24"/>
        </w:rPr>
        <w:t xml:space="preserve">ntersections: Teaching and </w:t>
      </w:r>
      <w:r w:rsidR="006D10AC" w:rsidRPr="00337F57">
        <w:rPr>
          <w:rFonts w:eastAsia="Times New Roman" w:cstheme="minorHAnsi"/>
          <w:sz w:val="24"/>
          <w:szCs w:val="24"/>
        </w:rPr>
        <w:t>l</w:t>
      </w:r>
      <w:r w:rsidRPr="00337F57">
        <w:rPr>
          <w:rFonts w:eastAsia="Times New Roman" w:cstheme="minorHAnsi"/>
          <w:sz w:val="24"/>
          <w:szCs w:val="24"/>
        </w:rPr>
        <w:t xml:space="preserve">earning the </w:t>
      </w:r>
      <w:r w:rsidR="006D10AC" w:rsidRPr="00337F57">
        <w:rPr>
          <w:rFonts w:eastAsia="Times New Roman" w:cstheme="minorHAnsi"/>
          <w:sz w:val="24"/>
          <w:szCs w:val="24"/>
        </w:rPr>
        <w:t>p</w:t>
      </w:r>
      <w:r w:rsidRPr="00337F57">
        <w:rPr>
          <w:rFonts w:eastAsia="Times New Roman" w:cstheme="minorHAnsi"/>
          <w:sz w:val="24"/>
          <w:szCs w:val="24"/>
        </w:rPr>
        <w:t xml:space="preserve">raxis of </w:t>
      </w:r>
      <w:r w:rsidR="006D10AC" w:rsidRPr="00337F57">
        <w:rPr>
          <w:rFonts w:eastAsia="Times New Roman" w:cstheme="minorHAnsi"/>
          <w:sz w:val="24"/>
          <w:szCs w:val="24"/>
        </w:rPr>
        <w:t>i</w:t>
      </w:r>
      <w:r w:rsidRPr="00337F57">
        <w:rPr>
          <w:rFonts w:eastAsia="Times New Roman" w:cstheme="minorHAnsi"/>
          <w:sz w:val="24"/>
          <w:szCs w:val="24"/>
        </w:rPr>
        <w:t xml:space="preserve">ntersectionality in the </w:t>
      </w:r>
      <w:r w:rsidR="006D10AC" w:rsidRPr="00337F57">
        <w:rPr>
          <w:rFonts w:eastAsia="Times New Roman" w:cstheme="minorHAnsi"/>
          <w:sz w:val="24"/>
          <w:szCs w:val="24"/>
        </w:rPr>
        <w:t>p</w:t>
      </w:r>
      <w:r w:rsidRPr="00337F57">
        <w:rPr>
          <w:rFonts w:eastAsia="Times New Roman" w:cstheme="minorHAnsi"/>
          <w:sz w:val="24"/>
          <w:szCs w:val="24"/>
        </w:rPr>
        <w:t xml:space="preserve">sychology </w:t>
      </w:r>
      <w:r w:rsidR="006D10AC" w:rsidRPr="00337F57">
        <w:rPr>
          <w:rFonts w:eastAsia="Times New Roman" w:cstheme="minorHAnsi"/>
          <w:sz w:val="24"/>
          <w:szCs w:val="24"/>
        </w:rPr>
        <w:t>c</w:t>
      </w:r>
      <w:r w:rsidRPr="00337F57">
        <w:rPr>
          <w:rFonts w:eastAsia="Times New Roman" w:cstheme="minorHAnsi"/>
          <w:sz w:val="24"/>
          <w:szCs w:val="24"/>
        </w:rPr>
        <w:t xml:space="preserve">lassroom. </w:t>
      </w:r>
      <w:r w:rsidRPr="00337F57">
        <w:rPr>
          <w:rFonts w:eastAsia="Times New Roman" w:cstheme="minorHAnsi"/>
          <w:i/>
          <w:iCs/>
          <w:sz w:val="24"/>
          <w:szCs w:val="24"/>
        </w:rPr>
        <w:t>Journal for Social Action in Counseling &amp; Psychology</w:t>
      </w:r>
      <w:r w:rsidRPr="00337F57">
        <w:rPr>
          <w:rFonts w:eastAsia="Times New Roman" w:cstheme="minorHAnsi"/>
          <w:sz w:val="24"/>
          <w:szCs w:val="24"/>
        </w:rPr>
        <w:t xml:space="preserve">, </w:t>
      </w:r>
      <w:r w:rsidRPr="00337F57">
        <w:rPr>
          <w:rFonts w:eastAsia="Times New Roman" w:cstheme="minorHAnsi"/>
          <w:i/>
          <w:iCs/>
          <w:sz w:val="24"/>
          <w:szCs w:val="24"/>
        </w:rPr>
        <w:t>12</w:t>
      </w:r>
      <w:r w:rsidRPr="00337F57">
        <w:rPr>
          <w:rFonts w:eastAsia="Times New Roman" w:cstheme="minorHAnsi"/>
          <w:sz w:val="24"/>
          <w:szCs w:val="24"/>
        </w:rPr>
        <w:t xml:space="preserve">(1), 13-26. </w:t>
      </w:r>
      <w:hyperlink r:id="rId43" w:history="1">
        <w:r w:rsidRPr="00337F57">
          <w:rPr>
            <w:rStyle w:val="Hyperlink"/>
            <w:rFonts w:cstheme="minorHAnsi"/>
            <w:sz w:val="24"/>
            <w:szCs w:val="24"/>
          </w:rPr>
          <w:t xml:space="preserve">https://doi.org/10.33043/JSACP.12.1.13-26 </w:t>
        </w:r>
      </w:hyperlink>
    </w:p>
    <w:p w14:paraId="03E88486" w14:textId="77777777" w:rsidR="00E55A07" w:rsidRPr="00337F57" w:rsidRDefault="00E55A07" w:rsidP="00723CDA">
      <w:pPr>
        <w:spacing w:after="0" w:line="240" w:lineRule="auto"/>
        <w:ind w:left="540" w:hanging="540"/>
        <w:rPr>
          <w:rStyle w:val="Hyperlink"/>
          <w:rFonts w:cstheme="minorHAnsi"/>
          <w:sz w:val="24"/>
          <w:szCs w:val="24"/>
        </w:rPr>
      </w:pPr>
    </w:p>
    <w:p w14:paraId="3C2CD317" w14:textId="3EC5C2EE" w:rsidR="00502A4B" w:rsidRPr="00337F57" w:rsidRDefault="00502A4B" w:rsidP="00723CDA">
      <w:pPr>
        <w:spacing w:after="0" w:line="240" w:lineRule="auto"/>
        <w:ind w:left="540" w:hanging="540"/>
        <w:rPr>
          <w:rStyle w:val="Hyperlink"/>
          <w:rFonts w:cstheme="minorHAnsi"/>
          <w:sz w:val="24"/>
          <w:szCs w:val="24"/>
        </w:rPr>
      </w:pPr>
    </w:p>
    <w:p w14:paraId="7D3031C4" w14:textId="2C17C7B8" w:rsidR="00C955EA" w:rsidRPr="00337F57" w:rsidRDefault="00C955EA" w:rsidP="00723CDA">
      <w:pPr>
        <w:spacing w:line="240" w:lineRule="auto"/>
        <w:ind w:left="1440"/>
        <w:rPr>
          <w:rFonts w:cstheme="minorHAnsi"/>
          <w:sz w:val="24"/>
          <w:szCs w:val="24"/>
        </w:rPr>
      </w:pPr>
    </w:p>
    <w:p w14:paraId="012BA168" w14:textId="12E8DF14" w:rsidR="00C955EA" w:rsidRPr="00337F57" w:rsidRDefault="00C955EA" w:rsidP="00723CDA">
      <w:pPr>
        <w:spacing w:line="240" w:lineRule="auto"/>
        <w:ind w:left="1440"/>
        <w:rPr>
          <w:rFonts w:cstheme="minorHAnsi"/>
          <w:sz w:val="24"/>
          <w:szCs w:val="24"/>
        </w:rPr>
      </w:pPr>
    </w:p>
    <w:sectPr w:rsidR="00C955EA" w:rsidRPr="0033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4A6"/>
    <w:multiLevelType w:val="hybridMultilevel"/>
    <w:tmpl w:val="CB529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E0821"/>
    <w:multiLevelType w:val="hybridMultilevel"/>
    <w:tmpl w:val="76180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950095"/>
    <w:multiLevelType w:val="hybridMultilevel"/>
    <w:tmpl w:val="804A3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973B93"/>
    <w:multiLevelType w:val="hybridMultilevel"/>
    <w:tmpl w:val="4A40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974209"/>
    <w:multiLevelType w:val="hybridMultilevel"/>
    <w:tmpl w:val="354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7629B"/>
    <w:multiLevelType w:val="hybridMultilevel"/>
    <w:tmpl w:val="626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7754">
    <w:abstractNumId w:val="5"/>
  </w:num>
  <w:num w:numId="2" w16cid:durableId="170342458">
    <w:abstractNumId w:val="0"/>
  </w:num>
  <w:num w:numId="3" w16cid:durableId="1282345319">
    <w:abstractNumId w:val="1"/>
  </w:num>
  <w:num w:numId="4" w16cid:durableId="62483593">
    <w:abstractNumId w:val="2"/>
  </w:num>
  <w:num w:numId="5" w16cid:durableId="627395133">
    <w:abstractNumId w:val="4"/>
  </w:num>
  <w:num w:numId="6" w16cid:durableId="1762753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1F"/>
    <w:rsid w:val="00016643"/>
    <w:rsid w:val="000254CE"/>
    <w:rsid w:val="0002606B"/>
    <w:rsid w:val="00064808"/>
    <w:rsid w:val="000659E9"/>
    <w:rsid w:val="00073BEC"/>
    <w:rsid w:val="000F4374"/>
    <w:rsid w:val="000F4B64"/>
    <w:rsid w:val="000F520A"/>
    <w:rsid w:val="00122697"/>
    <w:rsid w:val="001227FE"/>
    <w:rsid w:val="00131011"/>
    <w:rsid w:val="00145CF4"/>
    <w:rsid w:val="00154047"/>
    <w:rsid w:val="00191ADE"/>
    <w:rsid w:val="001D0D2B"/>
    <w:rsid w:val="001D0EC9"/>
    <w:rsid w:val="001E0A43"/>
    <w:rsid w:val="001E7B42"/>
    <w:rsid w:val="001F3EFE"/>
    <w:rsid w:val="00200077"/>
    <w:rsid w:val="002026DD"/>
    <w:rsid w:val="00203089"/>
    <w:rsid w:val="0020718B"/>
    <w:rsid w:val="0021616F"/>
    <w:rsid w:val="002161DC"/>
    <w:rsid w:val="00242229"/>
    <w:rsid w:val="002503AE"/>
    <w:rsid w:val="00253240"/>
    <w:rsid w:val="00257853"/>
    <w:rsid w:val="002631AC"/>
    <w:rsid w:val="002708D1"/>
    <w:rsid w:val="00272ACC"/>
    <w:rsid w:val="002869FA"/>
    <w:rsid w:val="002A3A73"/>
    <w:rsid w:val="002B26E3"/>
    <w:rsid w:val="002B4D72"/>
    <w:rsid w:val="002B697E"/>
    <w:rsid w:val="002C3E2D"/>
    <w:rsid w:val="002C7B32"/>
    <w:rsid w:val="002D280F"/>
    <w:rsid w:val="002E6A32"/>
    <w:rsid w:val="002F1B97"/>
    <w:rsid w:val="002F6350"/>
    <w:rsid w:val="00315726"/>
    <w:rsid w:val="00337F57"/>
    <w:rsid w:val="00353073"/>
    <w:rsid w:val="0036166F"/>
    <w:rsid w:val="003A7CCB"/>
    <w:rsid w:val="003C3E61"/>
    <w:rsid w:val="003D137D"/>
    <w:rsid w:val="003D1583"/>
    <w:rsid w:val="003D3ADA"/>
    <w:rsid w:val="003E2F02"/>
    <w:rsid w:val="003E7F19"/>
    <w:rsid w:val="003F2DF5"/>
    <w:rsid w:val="00423552"/>
    <w:rsid w:val="004336AE"/>
    <w:rsid w:val="004560BB"/>
    <w:rsid w:val="00470C4C"/>
    <w:rsid w:val="004A1CDF"/>
    <w:rsid w:val="004C1CC5"/>
    <w:rsid w:val="005007B0"/>
    <w:rsid w:val="00502A4B"/>
    <w:rsid w:val="0052359D"/>
    <w:rsid w:val="00527959"/>
    <w:rsid w:val="005502B6"/>
    <w:rsid w:val="0057011E"/>
    <w:rsid w:val="005736D0"/>
    <w:rsid w:val="005A79FA"/>
    <w:rsid w:val="005D23A6"/>
    <w:rsid w:val="005F6084"/>
    <w:rsid w:val="005F7644"/>
    <w:rsid w:val="006263ED"/>
    <w:rsid w:val="0065499D"/>
    <w:rsid w:val="00684A7B"/>
    <w:rsid w:val="006D10AC"/>
    <w:rsid w:val="006F187C"/>
    <w:rsid w:val="006F45AB"/>
    <w:rsid w:val="00703462"/>
    <w:rsid w:val="00711533"/>
    <w:rsid w:val="0072012B"/>
    <w:rsid w:val="00723CDA"/>
    <w:rsid w:val="00726ACA"/>
    <w:rsid w:val="007629AC"/>
    <w:rsid w:val="0076513D"/>
    <w:rsid w:val="007909FB"/>
    <w:rsid w:val="007A2C44"/>
    <w:rsid w:val="007C69A4"/>
    <w:rsid w:val="007D3538"/>
    <w:rsid w:val="007E37DB"/>
    <w:rsid w:val="00805D18"/>
    <w:rsid w:val="00852B4C"/>
    <w:rsid w:val="00866232"/>
    <w:rsid w:val="0089333A"/>
    <w:rsid w:val="00895782"/>
    <w:rsid w:val="008A5C44"/>
    <w:rsid w:val="008B5F45"/>
    <w:rsid w:val="008B77C2"/>
    <w:rsid w:val="008C0E6C"/>
    <w:rsid w:val="008D4358"/>
    <w:rsid w:val="008E52D3"/>
    <w:rsid w:val="00913947"/>
    <w:rsid w:val="009300F4"/>
    <w:rsid w:val="00933C0B"/>
    <w:rsid w:val="009511A8"/>
    <w:rsid w:val="009861FB"/>
    <w:rsid w:val="009B0354"/>
    <w:rsid w:val="009B43A8"/>
    <w:rsid w:val="009D01AB"/>
    <w:rsid w:val="009D464B"/>
    <w:rsid w:val="00A21DC9"/>
    <w:rsid w:val="00A258B2"/>
    <w:rsid w:val="00A34898"/>
    <w:rsid w:val="00A518F4"/>
    <w:rsid w:val="00A51A2C"/>
    <w:rsid w:val="00A53784"/>
    <w:rsid w:val="00A55B24"/>
    <w:rsid w:val="00A5731B"/>
    <w:rsid w:val="00A843CD"/>
    <w:rsid w:val="00A86B7D"/>
    <w:rsid w:val="00A90003"/>
    <w:rsid w:val="00AA334A"/>
    <w:rsid w:val="00AB0AD5"/>
    <w:rsid w:val="00AB638A"/>
    <w:rsid w:val="00AD5288"/>
    <w:rsid w:val="00AE20D6"/>
    <w:rsid w:val="00AF0298"/>
    <w:rsid w:val="00AF1572"/>
    <w:rsid w:val="00B0016A"/>
    <w:rsid w:val="00B12269"/>
    <w:rsid w:val="00B40EF3"/>
    <w:rsid w:val="00B44CD9"/>
    <w:rsid w:val="00B51567"/>
    <w:rsid w:val="00B62537"/>
    <w:rsid w:val="00B726D7"/>
    <w:rsid w:val="00BD2E3D"/>
    <w:rsid w:val="00BE5F21"/>
    <w:rsid w:val="00C03E0F"/>
    <w:rsid w:val="00C25418"/>
    <w:rsid w:val="00C27300"/>
    <w:rsid w:val="00C3686D"/>
    <w:rsid w:val="00C42BD3"/>
    <w:rsid w:val="00C711FD"/>
    <w:rsid w:val="00C71441"/>
    <w:rsid w:val="00C7462D"/>
    <w:rsid w:val="00C85D1D"/>
    <w:rsid w:val="00C955EA"/>
    <w:rsid w:val="00CA72D9"/>
    <w:rsid w:val="00CC1D5A"/>
    <w:rsid w:val="00CE1D94"/>
    <w:rsid w:val="00D1071F"/>
    <w:rsid w:val="00D2144D"/>
    <w:rsid w:val="00D22857"/>
    <w:rsid w:val="00D33152"/>
    <w:rsid w:val="00D7275D"/>
    <w:rsid w:val="00D81BAD"/>
    <w:rsid w:val="00D83EFF"/>
    <w:rsid w:val="00D90662"/>
    <w:rsid w:val="00D97330"/>
    <w:rsid w:val="00DA0972"/>
    <w:rsid w:val="00DA0AB8"/>
    <w:rsid w:val="00DC2273"/>
    <w:rsid w:val="00DC24A7"/>
    <w:rsid w:val="00DC4D79"/>
    <w:rsid w:val="00DD1C9A"/>
    <w:rsid w:val="00DD2158"/>
    <w:rsid w:val="00DE417C"/>
    <w:rsid w:val="00DF0571"/>
    <w:rsid w:val="00DF14DF"/>
    <w:rsid w:val="00E1081F"/>
    <w:rsid w:val="00E512E6"/>
    <w:rsid w:val="00E55A07"/>
    <w:rsid w:val="00E73337"/>
    <w:rsid w:val="00EA2E9E"/>
    <w:rsid w:val="00EC5814"/>
    <w:rsid w:val="00F0028F"/>
    <w:rsid w:val="00F24D9B"/>
    <w:rsid w:val="00F421E7"/>
    <w:rsid w:val="00F54261"/>
    <w:rsid w:val="00F552F0"/>
    <w:rsid w:val="00F56CA1"/>
    <w:rsid w:val="00FA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FFEE157"/>
  <w15:chartTrackingRefBased/>
  <w15:docId w15:val="{22BB1C13-E860-4B32-81AD-D8FCA43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1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55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5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15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40EF3"/>
    <w:rPr>
      <w:color w:val="0000FF"/>
      <w:u w:val="single"/>
    </w:rPr>
  </w:style>
  <w:style w:type="character" w:customStyle="1" w:styleId="isbn-label">
    <w:name w:val="isbn-label"/>
    <w:basedOn w:val="DefaultParagraphFont"/>
    <w:rsid w:val="006263ED"/>
  </w:style>
  <w:style w:type="character" w:styleId="Emphasis">
    <w:name w:val="Emphasis"/>
    <w:basedOn w:val="DefaultParagraphFont"/>
    <w:uiPriority w:val="20"/>
    <w:qFormat/>
    <w:rsid w:val="008B5F45"/>
    <w:rPr>
      <w:i/>
      <w:iCs/>
    </w:rPr>
  </w:style>
  <w:style w:type="character" w:styleId="UnresolvedMention">
    <w:name w:val="Unresolved Mention"/>
    <w:basedOn w:val="DefaultParagraphFont"/>
    <w:uiPriority w:val="99"/>
    <w:semiHidden/>
    <w:unhideWhenUsed/>
    <w:rsid w:val="001E0A43"/>
    <w:rPr>
      <w:color w:val="605E5C"/>
      <w:shd w:val="clear" w:color="auto" w:fill="E1DFDD"/>
    </w:rPr>
  </w:style>
  <w:style w:type="character" w:customStyle="1" w:styleId="meta">
    <w:name w:val="meta"/>
    <w:basedOn w:val="DefaultParagraphFont"/>
    <w:rsid w:val="00A5731B"/>
  </w:style>
  <w:style w:type="character" w:customStyle="1" w:styleId="value">
    <w:name w:val="value"/>
    <w:basedOn w:val="DefaultParagraphFont"/>
    <w:rsid w:val="004560BB"/>
  </w:style>
  <w:style w:type="paragraph" w:styleId="ListParagraph">
    <w:name w:val="List Paragraph"/>
    <w:basedOn w:val="Normal"/>
    <w:uiPriority w:val="34"/>
    <w:qFormat/>
    <w:rsid w:val="00502A4B"/>
    <w:pPr>
      <w:ind w:left="720"/>
      <w:contextualSpacing/>
    </w:pPr>
  </w:style>
  <w:style w:type="character" w:styleId="FollowedHyperlink">
    <w:name w:val="FollowedHyperlink"/>
    <w:basedOn w:val="DefaultParagraphFont"/>
    <w:uiPriority w:val="99"/>
    <w:semiHidden/>
    <w:unhideWhenUsed/>
    <w:rsid w:val="00726ACA"/>
    <w:rPr>
      <w:color w:val="954F72" w:themeColor="followedHyperlink"/>
      <w:u w:val="single"/>
    </w:rPr>
  </w:style>
  <w:style w:type="character" w:customStyle="1" w:styleId="cit">
    <w:name w:val="cit"/>
    <w:basedOn w:val="DefaultParagraphFont"/>
    <w:rsid w:val="005D23A6"/>
  </w:style>
  <w:style w:type="character" w:customStyle="1" w:styleId="citation-doi">
    <w:name w:val="citation-doi"/>
    <w:basedOn w:val="DefaultParagraphFont"/>
    <w:rsid w:val="005D23A6"/>
  </w:style>
  <w:style w:type="paragraph" w:styleId="Revision">
    <w:name w:val="Revision"/>
    <w:hidden/>
    <w:uiPriority w:val="99"/>
    <w:semiHidden/>
    <w:rsid w:val="0072012B"/>
    <w:pPr>
      <w:spacing w:after="0" w:line="240" w:lineRule="auto"/>
    </w:pPr>
  </w:style>
  <w:style w:type="character" w:styleId="CommentReference">
    <w:name w:val="annotation reference"/>
    <w:basedOn w:val="DefaultParagraphFont"/>
    <w:uiPriority w:val="99"/>
    <w:semiHidden/>
    <w:unhideWhenUsed/>
    <w:rsid w:val="00C955EA"/>
    <w:rPr>
      <w:sz w:val="16"/>
      <w:szCs w:val="16"/>
    </w:rPr>
  </w:style>
  <w:style w:type="paragraph" w:styleId="CommentText">
    <w:name w:val="annotation text"/>
    <w:basedOn w:val="Normal"/>
    <w:link w:val="CommentTextChar"/>
    <w:uiPriority w:val="99"/>
    <w:semiHidden/>
    <w:unhideWhenUsed/>
    <w:rsid w:val="00C955EA"/>
    <w:pPr>
      <w:spacing w:line="240" w:lineRule="auto"/>
    </w:pPr>
    <w:rPr>
      <w:sz w:val="20"/>
      <w:szCs w:val="20"/>
    </w:rPr>
  </w:style>
  <w:style w:type="character" w:customStyle="1" w:styleId="CommentTextChar">
    <w:name w:val="Comment Text Char"/>
    <w:basedOn w:val="DefaultParagraphFont"/>
    <w:link w:val="CommentText"/>
    <w:uiPriority w:val="99"/>
    <w:semiHidden/>
    <w:rsid w:val="00C955EA"/>
    <w:rPr>
      <w:sz w:val="20"/>
      <w:szCs w:val="20"/>
    </w:rPr>
  </w:style>
  <w:style w:type="paragraph" w:styleId="CommentSubject">
    <w:name w:val="annotation subject"/>
    <w:basedOn w:val="CommentText"/>
    <w:next w:val="CommentText"/>
    <w:link w:val="CommentSubjectChar"/>
    <w:uiPriority w:val="99"/>
    <w:semiHidden/>
    <w:unhideWhenUsed/>
    <w:rsid w:val="00C955EA"/>
    <w:rPr>
      <w:b/>
      <w:bCs/>
    </w:rPr>
  </w:style>
  <w:style w:type="character" w:customStyle="1" w:styleId="CommentSubjectChar">
    <w:name w:val="Comment Subject Char"/>
    <w:basedOn w:val="CommentTextChar"/>
    <w:link w:val="CommentSubject"/>
    <w:uiPriority w:val="99"/>
    <w:semiHidden/>
    <w:rsid w:val="00C955EA"/>
    <w:rPr>
      <w:b/>
      <w:bCs/>
      <w:sz w:val="20"/>
      <w:szCs w:val="20"/>
    </w:rPr>
  </w:style>
  <w:style w:type="character" w:customStyle="1" w:styleId="Heading3Char">
    <w:name w:val="Heading 3 Char"/>
    <w:basedOn w:val="DefaultParagraphFont"/>
    <w:link w:val="Heading3"/>
    <w:uiPriority w:val="9"/>
    <w:rsid w:val="00C955E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95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968">
      <w:bodyDiv w:val="1"/>
      <w:marLeft w:val="0"/>
      <w:marRight w:val="0"/>
      <w:marTop w:val="0"/>
      <w:marBottom w:val="0"/>
      <w:divBdr>
        <w:top w:val="none" w:sz="0" w:space="0" w:color="auto"/>
        <w:left w:val="none" w:sz="0" w:space="0" w:color="auto"/>
        <w:bottom w:val="none" w:sz="0" w:space="0" w:color="auto"/>
        <w:right w:val="none" w:sz="0" w:space="0" w:color="auto"/>
      </w:divBdr>
      <w:divsChild>
        <w:div w:id="287517045">
          <w:marLeft w:val="0"/>
          <w:marRight w:val="0"/>
          <w:marTop w:val="0"/>
          <w:marBottom w:val="0"/>
          <w:divBdr>
            <w:top w:val="none" w:sz="0" w:space="0" w:color="auto"/>
            <w:left w:val="none" w:sz="0" w:space="0" w:color="auto"/>
            <w:bottom w:val="none" w:sz="0" w:space="0" w:color="auto"/>
            <w:right w:val="none" w:sz="0" w:space="0" w:color="auto"/>
          </w:divBdr>
        </w:div>
      </w:divsChild>
    </w:div>
    <w:div w:id="216473290">
      <w:bodyDiv w:val="1"/>
      <w:marLeft w:val="0"/>
      <w:marRight w:val="0"/>
      <w:marTop w:val="0"/>
      <w:marBottom w:val="0"/>
      <w:divBdr>
        <w:top w:val="none" w:sz="0" w:space="0" w:color="auto"/>
        <w:left w:val="none" w:sz="0" w:space="0" w:color="auto"/>
        <w:bottom w:val="none" w:sz="0" w:space="0" w:color="auto"/>
        <w:right w:val="none" w:sz="0" w:space="0" w:color="auto"/>
      </w:divBdr>
      <w:divsChild>
        <w:div w:id="1372878339">
          <w:marLeft w:val="0"/>
          <w:marRight w:val="0"/>
          <w:marTop w:val="0"/>
          <w:marBottom w:val="0"/>
          <w:divBdr>
            <w:top w:val="none" w:sz="0" w:space="0" w:color="auto"/>
            <w:left w:val="none" w:sz="0" w:space="0" w:color="auto"/>
            <w:bottom w:val="none" w:sz="0" w:space="0" w:color="auto"/>
            <w:right w:val="none" w:sz="0" w:space="0" w:color="auto"/>
          </w:divBdr>
        </w:div>
      </w:divsChild>
    </w:div>
    <w:div w:id="236091708">
      <w:bodyDiv w:val="1"/>
      <w:marLeft w:val="0"/>
      <w:marRight w:val="0"/>
      <w:marTop w:val="0"/>
      <w:marBottom w:val="0"/>
      <w:divBdr>
        <w:top w:val="none" w:sz="0" w:space="0" w:color="auto"/>
        <w:left w:val="none" w:sz="0" w:space="0" w:color="auto"/>
        <w:bottom w:val="none" w:sz="0" w:space="0" w:color="auto"/>
        <w:right w:val="none" w:sz="0" w:space="0" w:color="auto"/>
      </w:divBdr>
      <w:divsChild>
        <w:div w:id="958099524">
          <w:marLeft w:val="0"/>
          <w:marRight w:val="0"/>
          <w:marTop w:val="0"/>
          <w:marBottom w:val="0"/>
          <w:divBdr>
            <w:top w:val="none" w:sz="0" w:space="0" w:color="auto"/>
            <w:left w:val="none" w:sz="0" w:space="0" w:color="auto"/>
            <w:bottom w:val="none" w:sz="0" w:space="0" w:color="auto"/>
            <w:right w:val="none" w:sz="0" w:space="0" w:color="auto"/>
          </w:divBdr>
        </w:div>
      </w:divsChild>
    </w:div>
    <w:div w:id="272827155">
      <w:bodyDiv w:val="1"/>
      <w:marLeft w:val="0"/>
      <w:marRight w:val="0"/>
      <w:marTop w:val="0"/>
      <w:marBottom w:val="0"/>
      <w:divBdr>
        <w:top w:val="none" w:sz="0" w:space="0" w:color="auto"/>
        <w:left w:val="none" w:sz="0" w:space="0" w:color="auto"/>
        <w:bottom w:val="none" w:sz="0" w:space="0" w:color="auto"/>
        <w:right w:val="none" w:sz="0" w:space="0" w:color="auto"/>
      </w:divBdr>
      <w:divsChild>
        <w:div w:id="1266352896">
          <w:marLeft w:val="0"/>
          <w:marRight w:val="0"/>
          <w:marTop w:val="0"/>
          <w:marBottom w:val="0"/>
          <w:divBdr>
            <w:top w:val="none" w:sz="0" w:space="0" w:color="auto"/>
            <w:left w:val="none" w:sz="0" w:space="0" w:color="auto"/>
            <w:bottom w:val="none" w:sz="0" w:space="0" w:color="auto"/>
            <w:right w:val="none" w:sz="0" w:space="0" w:color="auto"/>
          </w:divBdr>
        </w:div>
      </w:divsChild>
    </w:div>
    <w:div w:id="295375953">
      <w:bodyDiv w:val="1"/>
      <w:marLeft w:val="0"/>
      <w:marRight w:val="0"/>
      <w:marTop w:val="0"/>
      <w:marBottom w:val="0"/>
      <w:divBdr>
        <w:top w:val="none" w:sz="0" w:space="0" w:color="auto"/>
        <w:left w:val="none" w:sz="0" w:space="0" w:color="auto"/>
        <w:bottom w:val="none" w:sz="0" w:space="0" w:color="auto"/>
        <w:right w:val="none" w:sz="0" w:space="0" w:color="auto"/>
      </w:divBdr>
      <w:divsChild>
        <w:div w:id="1931546675">
          <w:marLeft w:val="0"/>
          <w:marRight w:val="0"/>
          <w:marTop w:val="0"/>
          <w:marBottom w:val="0"/>
          <w:divBdr>
            <w:top w:val="none" w:sz="0" w:space="0" w:color="auto"/>
            <w:left w:val="none" w:sz="0" w:space="0" w:color="auto"/>
            <w:bottom w:val="none" w:sz="0" w:space="0" w:color="auto"/>
            <w:right w:val="none" w:sz="0" w:space="0" w:color="auto"/>
          </w:divBdr>
          <w:divsChild>
            <w:div w:id="1874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460">
      <w:bodyDiv w:val="1"/>
      <w:marLeft w:val="0"/>
      <w:marRight w:val="0"/>
      <w:marTop w:val="0"/>
      <w:marBottom w:val="0"/>
      <w:divBdr>
        <w:top w:val="none" w:sz="0" w:space="0" w:color="auto"/>
        <w:left w:val="none" w:sz="0" w:space="0" w:color="auto"/>
        <w:bottom w:val="none" w:sz="0" w:space="0" w:color="auto"/>
        <w:right w:val="none" w:sz="0" w:space="0" w:color="auto"/>
      </w:divBdr>
      <w:divsChild>
        <w:div w:id="2130270455">
          <w:marLeft w:val="0"/>
          <w:marRight w:val="0"/>
          <w:marTop w:val="0"/>
          <w:marBottom w:val="0"/>
          <w:divBdr>
            <w:top w:val="none" w:sz="0" w:space="0" w:color="auto"/>
            <w:left w:val="none" w:sz="0" w:space="0" w:color="auto"/>
            <w:bottom w:val="none" w:sz="0" w:space="0" w:color="auto"/>
            <w:right w:val="none" w:sz="0" w:space="0" w:color="auto"/>
          </w:divBdr>
        </w:div>
      </w:divsChild>
    </w:div>
    <w:div w:id="660475384">
      <w:bodyDiv w:val="1"/>
      <w:marLeft w:val="0"/>
      <w:marRight w:val="0"/>
      <w:marTop w:val="0"/>
      <w:marBottom w:val="0"/>
      <w:divBdr>
        <w:top w:val="none" w:sz="0" w:space="0" w:color="auto"/>
        <w:left w:val="none" w:sz="0" w:space="0" w:color="auto"/>
        <w:bottom w:val="none" w:sz="0" w:space="0" w:color="auto"/>
        <w:right w:val="none" w:sz="0" w:space="0" w:color="auto"/>
      </w:divBdr>
      <w:divsChild>
        <w:div w:id="324936110">
          <w:marLeft w:val="0"/>
          <w:marRight w:val="0"/>
          <w:marTop w:val="0"/>
          <w:marBottom w:val="0"/>
          <w:divBdr>
            <w:top w:val="none" w:sz="0" w:space="0" w:color="auto"/>
            <w:left w:val="none" w:sz="0" w:space="0" w:color="auto"/>
            <w:bottom w:val="none" w:sz="0" w:space="0" w:color="auto"/>
            <w:right w:val="none" w:sz="0" w:space="0" w:color="auto"/>
          </w:divBdr>
        </w:div>
      </w:divsChild>
    </w:div>
    <w:div w:id="844445150">
      <w:bodyDiv w:val="1"/>
      <w:marLeft w:val="0"/>
      <w:marRight w:val="0"/>
      <w:marTop w:val="0"/>
      <w:marBottom w:val="0"/>
      <w:divBdr>
        <w:top w:val="none" w:sz="0" w:space="0" w:color="auto"/>
        <w:left w:val="none" w:sz="0" w:space="0" w:color="auto"/>
        <w:bottom w:val="none" w:sz="0" w:space="0" w:color="auto"/>
        <w:right w:val="none" w:sz="0" w:space="0" w:color="auto"/>
      </w:divBdr>
      <w:divsChild>
        <w:div w:id="691029959">
          <w:marLeft w:val="0"/>
          <w:marRight w:val="0"/>
          <w:marTop w:val="0"/>
          <w:marBottom w:val="0"/>
          <w:divBdr>
            <w:top w:val="none" w:sz="0" w:space="0" w:color="auto"/>
            <w:left w:val="none" w:sz="0" w:space="0" w:color="auto"/>
            <w:bottom w:val="none" w:sz="0" w:space="0" w:color="auto"/>
            <w:right w:val="none" w:sz="0" w:space="0" w:color="auto"/>
          </w:divBdr>
        </w:div>
      </w:divsChild>
    </w:div>
    <w:div w:id="852181130">
      <w:bodyDiv w:val="1"/>
      <w:marLeft w:val="0"/>
      <w:marRight w:val="0"/>
      <w:marTop w:val="0"/>
      <w:marBottom w:val="0"/>
      <w:divBdr>
        <w:top w:val="none" w:sz="0" w:space="0" w:color="auto"/>
        <w:left w:val="none" w:sz="0" w:space="0" w:color="auto"/>
        <w:bottom w:val="none" w:sz="0" w:space="0" w:color="auto"/>
        <w:right w:val="none" w:sz="0" w:space="0" w:color="auto"/>
      </w:divBdr>
      <w:divsChild>
        <w:div w:id="1299989236">
          <w:marLeft w:val="0"/>
          <w:marRight w:val="0"/>
          <w:marTop w:val="0"/>
          <w:marBottom w:val="0"/>
          <w:divBdr>
            <w:top w:val="none" w:sz="0" w:space="0" w:color="auto"/>
            <w:left w:val="none" w:sz="0" w:space="0" w:color="auto"/>
            <w:bottom w:val="none" w:sz="0" w:space="0" w:color="auto"/>
            <w:right w:val="none" w:sz="0" w:space="0" w:color="auto"/>
          </w:divBdr>
        </w:div>
      </w:divsChild>
    </w:div>
    <w:div w:id="1000085203">
      <w:bodyDiv w:val="1"/>
      <w:marLeft w:val="0"/>
      <w:marRight w:val="0"/>
      <w:marTop w:val="0"/>
      <w:marBottom w:val="0"/>
      <w:divBdr>
        <w:top w:val="none" w:sz="0" w:space="0" w:color="auto"/>
        <w:left w:val="none" w:sz="0" w:space="0" w:color="auto"/>
        <w:bottom w:val="none" w:sz="0" w:space="0" w:color="auto"/>
        <w:right w:val="none" w:sz="0" w:space="0" w:color="auto"/>
      </w:divBdr>
      <w:divsChild>
        <w:div w:id="192233641">
          <w:marLeft w:val="0"/>
          <w:marRight w:val="0"/>
          <w:marTop w:val="0"/>
          <w:marBottom w:val="0"/>
          <w:divBdr>
            <w:top w:val="none" w:sz="0" w:space="0" w:color="auto"/>
            <w:left w:val="none" w:sz="0" w:space="0" w:color="auto"/>
            <w:bottom w:val="none" w:sz="0" w:space="0" w:color="auto"/>
            <w:right w:val="none" w:sz="0" w:space="0" w:color="auto"/>
          </w:divBdr>
        </w:div>
      </w:divsChild>
    </w:div>
    <w:div w:id="1020162247">
      <w:bodyDiv w:val="1"/>
      <w:marLeft w:val="0"/>
      <w:marRight w:val="0"/>
      <w:marTop w:val="0"/>
      <w:marBottom w:val="0"/>
      <w:divBdr>
        <w:top w:val="none" w:sz="0" w:space="0" w:color="auto"/>
        <w:left w:val="none" w:sz="0" w:space="0" w:color="auto"/>
        <w:bottom w:val="none" w:sz="0" w:space="0" w:color="auto"/>
        <w:right w:val="none" w:sz="0" w:space="0" w:color="auto"/>
      </w:divBdr>
    </w:div>
    <w:div w:id="1786848782">
      <w:bodyDiv w:val="1"/>
      <w:marLeft w:val="0"/>
      <w:marRight w:val="0"/>
      <w:marTop w:val="0"/>
      <w:marBottom w:val="0"/>
      <w:divBdr>
        <w:top w:val="none" w:sz="0" w:space="0" w:color="auto"/>
        <w:left w:val="none" w:sz="0" w:space="0" w:color="auto"/>
        <w:bottom w:val="none" w:sz="0" w:space="0" w:color="auto"/>
        <w:right w:val="none" w:sz="0" w:space="0" w:color="auto"/>
      </w:divBdr>
      <w:divsChild>
        <w:div w:id="1308631138">
          <w:marLeft w:val="0"/>
          <w:marRight w:val="0"/>
          <w:marTop w:val="0"/>
          <w:marBottom w:val="0"/>
          <w:divBdr>
            <w:top w:val="none" w:sz="0" w:space="0" w:color="auto"/>
            <w:left w:val="none" w:sz="0" w:space="0" w:color="auto"/>
            <w:bottom w:val="none" w:sz="0" w:space="0" w:color="auto"/>
            <w:right w:val="none" w:sz="0" w:space="0" w:color="auto"/>
          </w:divBdr>
        </w:div>
      </w:divsChild>
    </w:div>
    <w:div w:id="1933659426">
      <w:bodyDiv w:val="1"/>
      <w:marLeft w:val="0"/>
      <w:marRight w:val="0"/>
      <w:marTop w:val="0"/>
      <w:marBottom w:val="0"/>
      <w:divBdr>
        <w:top w:val="none" w:sz="0" w:space="0" w:color="auto"/>
        <w:left w:val="none" w:sz="0" w:space="0" w:color="auto"/>
        <w:bottom w:val="none" w:sz="0" w:space="0" w:color="auto"/>
        <w:right w:val="none" w:sz="0" w:space="0" w:color="auto"/>
      </w:divBdr>
      <w:divsChild>
        <w:div w:id="1105266988">
          <w:marLeft w:val="0"/>
          <w:marRight w:val="0"/>
          <w:marTop w:val="0"/>
          <w:marBottom w:val="0"/>
          <w:divBdr>
            <w:top w:val="none" w:sz="0" w:space="0" w:color="auto"/>
            <w:left w:val="none" w:sz="0" w:space="0" w:color="auto"/>
            <w:bottom w:val="none" w:sz="0" w:space="0" w:color="auto"/>
            <w:right w:val="none" w:sz="0" w:space="0" w:color="auto"/>
          </w:divBdr>
        </w:div>
      </w:divsChild>
    </w:div>
    <w:div w:id="2038964707">
      <w:bodyDiv w:val="1"/>
      <w:marLeft w:val="0"/>
      <w:marRight w:val="0"/>
      <w:marTop w:val="0"/>
      <w:marBottom w:val="0"/>
      <w:divBdr>
        <w:top w:val="none" w:sz="0" w:space="0" w:color="auto"/>
        <w:left w:val="none" w:sz="0" w:space="0" w:color="auto"/>
        <w:bottom w:val="none" w:sz="0" w:space="0" w:color="auto"/>
        <w:right w:val="none" w:sz="0" w:space="0" w:color="auto"/>
      </w:divBdr>
      <w:divsChild>
        <w:div w:id="1393583031">
          <w:marLeft w:val="0"/>
          <w:marRight w:val="0"/>
          <w:marTop w:val="0"/>
          <w:marBottom w:val="0"/>
          <w:divBdr>
            <w:top w:val="none" w:sz="0" w:space="0" w:color="auto"/>
            <w:left w:val="none" w:sz="0" w:space="0" w:color="auto"/>
            <w:bottom w:val="none" w:sz="0" w:space="0" w:color="auto"/>
            <w:right w:val="none" w:sz="0" w:space="0" w:color="auto"/>
          </w:divBdr>
        </w:div>
      </w:divsChild>
    </w:div>
    <w:div w:id="2064673993">
      <w:bodyDiv w:val="1"/>
      <w:marLeft w:val="0"/>
      <w:marRight w:val="0"/>
      <w:marTop w:val="0"/>
      <w:marBottom w:val="0"/>
      <w:divBdr>
        <w:top w:val="none" w:sz="0" w:space="0" w:color="auto"/>
        <w:left w:val="none" w:sz="0" w:space="0" w:color="auto"/>
        <w:bottom w:val="none" w:sz="0" w:space="0" w:color="auto"/>
        <w:right w:val="none" w:sz="0" w:space="0" w:color="auto"/>
      </w:divBdr>
      <w:divsChild>
        <w:div w:id="389231356">
          <w:marLeft w:val="0"/>
          <w:marRight w:val="0"/>
          <w:marTop w:val="0"/>
          <w:marBottom w:val="0"/>
          <w:divBdr>
            <w:top w:val="none" w:sz="0" w:space="0" w:color="auto"/>
            <w:left w:val="none" w:sz="0" w:space="0" w:color="auto"/>
            <w:bottom w:val="none" w:sz="0" w:space="0" w:color="auto"/>
            <w:right w:val="none" w:sz="0" w:space="0" w:color="auto"/>
          </w:divBdr>
        </w:div>
        <w:div w:id="1968123807">
          <w:marLeft w:val="0"/>
          <w:marRight w:val="0"/>
          <w:marTop w:val="0"/>
          <w:marBottom w:val="0"/>
          <w:divBdr>
            <w:top w:val="none" w:sz="0" w:space="0" w:color="auto"/>
            <w:left w:val="none" w:sz="0" w:space="0" w:color="auto"/>
            <w:bottom w:val="none" w:sz="0" w:space="0" w:color="auto"/>
            <w:right w:val="none" w:sz="0" w:space="0" w:color="auto"/>
          </w:divBdr>
        </w:div>
        <w:div w:id="87771444">
          <w:marLeft w:val="0"/>
          <w:marRight w:val="0"/>
          <w:marTop w:val="0"/>
          <w:marBottom w:val="0"/>
          <w:divBdr>
            <w:top w:val="none" w:sz="0" w:space="0" w:color="auto"/>
            <w:left w:val="none" w:sz="0" w:space="0" w:color="auto"/>
            <w:bottom w:val="none" w:sz="0" w:space="0" w:color="auto"/>
            <w:right w:val="none" w:sz="0" w:space="0" w:color="auto"/>
          </w:divBdr>
        </w:div>
        <w:div w:id="1864705843">
          <w:marLeft w:val="0"/>
          <w:marRight w:val="0"/>
          <w:marTop w:val="0"/>
          <w:marBottom w:val="0"/>
          <w:divBdr>
            <w:top w:val="none" w:sz="0" w:space="0" w:color="auto"/>
            <w:left w:val="none" w:sz="0" w:space="0" w:color="auto"/>
            <w:bottom w:val="none" w:sz="0" w:space="0" w:color="auto"/>
            <w:right w:val="none" w:sz="0" w:space="0" w:color="auto"/>
          </w:divBdr>
        </w:div>
        <w:div w:id="1875262425">
          <w:marLeft w:val="0"/>
          <w:marRight w:val="0"/>
          <w:marTop w:val="0"/>
          <w:marBottom w:val="0"/>
          <w:divBdr>
            <w:top w:val="none" w:sz="0" w:space="0" w:color="auto"/>
            <w:left w:val="none" w:sz="0" w:space="0" w:color="auto"/>
            <w:bottom w:val="none" w:sz="0" w:space="0" w:color="auto"/>
            <w:right w:val="none" w:sz="0" w:space="0" w:color="auto"/>
          </w:divBdr>
        </w:div>
        <w:div w:id="259603651">
          <w:marLeft w:val="0"/>
          <w:marRight w:val="0"/>
          <w:marTop w:val="0"/>
          <w:marBottom w:val="0"/>
          <w:divBdr>
            <w:top w:val="none" w:sz="0" w:space="0" w:color="auto"/>
            <w:left w:val="none" w:sz="0" w:space="0" w:color="auto"/>
            <w:bottom w:val="none" w:sz="0" w:space="0" w:color="auto"/>
            <w:right w:val="none" w:sz="0" w:space="0" w:color="auto"/>
          </w:divBdr>
        </w:div>
        <w:div w:id="801270940">
          <w:marLeft w:val="0"/>
          <w:marRight w:val="0"/>
          <w:marTop w:val="0"/>
          <w:marBottom w:val="0"/>
          <w:divBdr>
            <w:top w:val="none" w:sz="0" w:space="0" w:color="auto"/>
            <w:left w:val="none" w:sz="0" w:space="0" w:color="auto"/>
            <w:bottom w:val="none" w:sz="0" w:space="0" w:color="auto"/>
            <w:right w:val="none" w:sz="0" w:space="0" w:color="auto"/>
          </w:divBdr>
        </w:div>
        <w:div w:id="1183595534">
          <w:marLeft w:val="0"/>
          <w:marRight w:val="0"/>
          <w:marTop w:val="0"/>
          <w:marBottom w:val="0"/>
          <w:divBdr>
            <w:top w:val="none" w:sz="0" w:space="0" w:color="auto"/>
            <w:left w:val="none" w:sz="0" w:space="0" w:color="auto"/>
            <w:bottom w:val="none" w:sz="0" w:space="0" w:color="auto"/>
            <w:right w:val="none" w:sz="0" w:space="0" w:color="auto"/>
          </w:divBdr>
        </w:div>
        <w:div w:id="282224739">
          <w:marLeft w:val="0"/>
          <w:marRight w:val="0"/>
          <w:marTop w:val="0"/>
          <w:marBottom w:val="0"/>
          <w:divBdr>
            <w:top w:val="none" w:sz="0" w:space="0" w:color="auto"/>
            <w:left w:val="none" w:sz="0" w:space="0" w:color="auto"/>
            <w:bottom w:val="none" w:sz="0" w:space="0" w:color="auto"/>
            <w:right w:val="none" w:sz="0" w:space="0" w:color="auto"/>
          </w:divBdr>
        </w:div>
        <w:div w:id="113980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00015-003" TargetMode="External"/><Relationship Id="rId18" Type="http://schemas.openxmlformats.org/officeDocument/2006/relationships/hyperlink" Target="https://digitalscholarship.unlv.edu/taboo/vol19/%20iss2/10" TargetMode="External"/><Relationship Id="rId26" Type="http://schemas.openxmlformats.org/officeDocument/2006/relationships/hyperlink" Target="https://doi.org/10.1080/01973533.2016.1164704" TargetMode="External"/><Relationship Id="rId39" Type="http://schemas.openxmlformats.org/officeDocument/2006/relationships/hyperlink" Target="https://doi.org/10.1207%2FS15328023TOP2703_07" TargetMode="External"/><Relationship Id="rId21" Type="http://schemas.openxmlformats.org/officeDocument/2006/relationships/hyperlink" Target="https://doi.org/10.1177%2F0963721417724239" TargetMode="External"/><Relationship Id="rId34" Type="http://schemas.openxmlformats.org/officeDocument/2006/relationships/hyperlink" Target="http://breakingprejudice.org/" TargetMode="External"/><Relationship Id="rId42" Type="http://schemas.openxmlformats.org/officeDocument/2006/relationships/hyperlink" Target="https://psychology.ucdavis.edu/diversity/teaching-resources" TargetMode="External"/><Relationship Id="rId7" Type="http://schemas.openxmlformats.org/officeDocument/2006/relationships/hyperlink" Target="https://doi.org/10.1177%2F0959354319858419" TargetMode="External"/><Relationship Id="rId2" Type="http://schemas.openxmlformats.org/officeDocument/2006/relationships/styles" Target="styles.xml"/><Relationship Id="rId16" Type="http://schemas.openxmlformats.org/officeDocument/2006/relationships/hyperlink" Target="https://psycnet.apa.org/doi/10.1037/0000137-007" TargetMode="External"/><Relationship Id="rId29" Type="http://schemas.openxmlformats.org/officeDocument/2006/relationships/hyperlink" Target="http://teachpsych.org/Resources/Documents/otrp/syllabi/MT16Prejudice.pdf" TargetMode="External"/><Relationship Id="rId1" Type="http://schemas.openxmlformats.org/officeDocument/2006/relationships/numbering" Target="numbering.xml"/><Relationship Id="rId6" Type="http://schemas.openxmlformats.org/officeDocument/2006/relationships/hyperlink" Target="https://doi.org/10.1177%2F0098628311401593" TargetMode="External"/><Relationship Id="rId11" Type="http://schemas.openxmlformats.org/officeDocument/2006/relationships/hyperlink" Target="https://psycnet.apa.org/doi/10.1037/cap0000284" TargetMode="External"/><Relationship Id="rId24" Type="http://schemas.openxmlformats.org/officeDocument/2006/relationships/hyperlink" Target="https://doi.org/10.1016/j.copsyc.2019.06.029" TargetMode="External"/><Relationship Id="rId32" Type="http://schemas.openxmlformats.org/officeDocument/2006/relationships/hyperlink" Target="http://www.actionteaching.org/award/intergroup-monopoly" TargetMode="External"/><Relationship Id="rId37" Type="http://schemas.openxmlformats.org/officeDocument/2006/relationships/hyperlink" Target="https://ii.umich.edu/ii/outreach/resources/mena/lesson-plans.html" TargetMode="External"/><Relationship Id="rId40" Type="http://schemas.openxmlformats.org/officeDocument/2006/relationships/hyperlink" Target="http://teachpsych.org/resources/Documents/otrp/resources/Disability%20in%20Intro%20Psych%20Revision%20042419%20-%20Google%20Docs.pdf" TargetMode="External"/><Relationship Id="rId45" Type="http://schemas.openxmlformats.org/officeDocument/2006/relationships/theme" Target="theme/theme1.xml"/><Relationship Id="rId5" Type="http://schemas.openxmlformats.org/officeDocument/2006/relationships/hyperlink" Target="https://psycnet.apa.org/doi/10.1037/0003-066X.58.4.296" TargetMode="External"/><Relationship Id="rId15" Type="http://schemas.openxmlformats.org/officeDocument/2006/relationships/hyperlink" Target="https://doi:%2010.1111/spc3.12535" TargetMode="External"/><Relationship Id="rId23" Type="http://schemas.openxmlformats.org/officeDocument/2006/relationships/hyperlink" Target="https://doi.org/10.1177%2F0011000017717705" TargetMode="External"/><Relationship Id="rId28" Type="http://schemas.openxmlformats.org/officeDocument/2006/relationships/hyperlink" Target="http://teachpsych.org/Resources/Documents/otrp/syllabi/ar15prejudice.pdf" TargetMode="External"/><Relationship Id="rId36" Type="http://schemas.openxmlformats.org/officeDocument/2006/relationships/hyperlink" Target="https://osf.io/km9wx/" TargetMode="External"/><Relationship Id="rId10" Type="http://schemas.openxmlformats.org/officeDocument/2006/relationships/hyperlink" Target="https://www.jstor.org/stable/40535473?seq=1" TargetMode="External"/><Relationship Id="rId19" Type="http://schemas.openxmlformats.org/officeDocument/2006/relationships/hyperlink" Target="https://doi.org/10.1177%2F0098628314562524" TargetMode="External"/><Relationship Id="rId31" Type="http://schemas.openxmlformats.org/officeDocument/2006/relationships/hyperlink" Target="https://doi.org/10.1177%2F009862831666275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ajcp.12365" TargetMode="External"/><Relationship Id="rId14" Type="http://schemas.openxmlformats.org/officeDocument/2006/relationships/hyperlink" Target="doi:%2010.1111/josi.12088" TargetMode="External"/><Relationship Id="rId22" Type="http://schemas.openxmlformats.org/officeDocument/2006/relationships/hyperlink" Target="https://doi.org/10.1002/ajcp.12365" TargetMode="External"/><Relationship Id="rId27" Type="http://schemas.openxmlformats.org/officeDocument/2006/relationships/hyperlink" Target="http://teachpsych.org/Resources/Documents/otrp/syllabi/JPS19PsychPriv.pdf" TargetMode="External"/><Relationship Id="rId30" Type="http://schemas.openxmlformats.org/officeDocument/2006/relationships/hyperlink" Target="https://www.actionteaching.org/" TargetMode="External"/><Relationship Id="rId35" Type="http://schemas.openxmlformats.org/officeDocument/2006/relationships/hyperlink" Target="http://doi.org/10.17605/OSF.IO/KM9WX" TargetMode="External"/><Relationship Id="rId43" Type="http://schemas.openxmlformats.org/officeDocument/2006/relationships/hyperlink" Target="https://doi.org/10.33043/JSACP.12.1.13-26" TargetMode="External"/><Relationship Id="rId8" Type="http://schemas.openxmlformats.org/officeDocument/2006/relationships/hyperlink" Target="https://doi.org/10.1177%2F0098628318762875" TargetMode="External"/><Relationship Id="rId3" Type="http://schemas.openxmlformats.org/officeDocument/2006/relationships/settings" Target="settings.xml"/><Relationship Id="rId12" Type="http://schemas.openxmlformats.org/officeDocument/2006/relationships/hyperlink" Target="https://digitalcommons.chapman.edu/comm_articles/26/" TargetMode="External"/><Relationship Id="rId17" Type="http://schemas.openxmlformats.org/officeDocument/2006/relationships/hyperlink" Target="https://doi.org/10.1080/1547688X.2015.1058448" TargetMode="External"/><Relationship Id="rId25" Type="http://schemas.openxmlformats.org/officeDocument/2006/relationships/hyperlink" Target="https://doi.org/10.1002/jclp.22862" TargetMode="External"/><Relationship Id="rId33" Type="http://schemas.openxmlformats.org/officeDocument/2006/relationships/hyperlink" Target="https://doi.org/10.5817/CP2019-3-1" TargetMode="External"/><Relationship Id="rId38" Type="http://schemas.openxmlformats.org/officeDocument/2006/relationships/hyperlink" Target="http://teachpsych.org/resources/Documents/otrp/resources/MannPsomas-TeachingAdvocacy.pdf" TargetMode="External"/><Relationship Id="rId20" Type="http://schemas.openxmlformats.org/officeDocument/2006/relationships/hyperlink" Target="https://psycnet.apa.org/doi/10.1037/amp0000642" TargetMode="External"/><Relationship Id="rId41" Type="http://schemas.openxmlformats.org/officeDocument/2006/relationships/hyperlink" Target="http://topix.teachpsych.org/w/page/143942577/Diversity%2C%20Equity%2C%20and%20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Pena-Shaff</dc:creator>
  <cp:keywords/>
  <dc:description/>
  <cp:lastModifiedBy>Judith Pena-Shaff</cp:lastModifiedBy>
  <cp:revision>11</cp:revision>
  <dcterms:created xsi:type="dcterms:W3CDTF">2022-06-26T12:43:00Z</dcterms:created>
  <dcterms:modified xsi:type="dcterms:W3CDTF">2022-06-26T13:00:00Z</dcterms:modified>
</cp:coreProperties>
</file>